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3578D" w14:textId="212C018B" w:rsidR="008B1AA8" w:rsidRPr="008B1AA8" w:rsidRDefault="008B1AA8" w:rsidP="008B1AA8">
      <w:pPr>
        <w:pStyle w:val="CRCoverPage"/>
        <w:outlineLvl w:val="0"/>
        <w:rPr>
          <w:b/>
          <w:noProof/>
          <w:sz w:val="24"/>
        </w:rPr>
      </w:pPr>
      <w:r w:rsidRPr="008B1AA8">
        <w:rPr>
          <w:b/>
          <w:noProof/>
          <w:sz w:val="24"/>
        </w:rPr>
        <w:t>3GPP TSG-RAN WG4 Meeting # 114</w:t>
      </w:r>
      <w:r w:rsidRPr="008B1AA8">
        <w:rPr>
          <w:b/>
          <w:noProof/>
          <w:sz w:val="24"/>
        </w:rPr>
        <w:tab/>
      </w:r>
      <w:r w:rsidRPr="008B1AA8">
        <w:rPr>
          <w:b/>
          <w:noProof/>
          <w:sz w:val="24"/>
        </w:rPr>
        <w:tab/>
      </w:r>
      <w:r w:rsidRPr="008B1AA8">
        <w:rPr>
          <w:b/>
          <w:noProof/>
          <w:sz w:val="24"/>
        </w:rPr>
        <w:tab/>
      </w:r>
      <w:r w:rsidRPr="008B1AA8">
        <w:rPr>
          <w:b/>
          <w:noProof/>
          <w:sz w:val="24"/>
        </w:rPr>
        <w:tab/>
      </w:r>
      <w:r w:rsidRPr="008B1AA8">
        <w:rPr>
          <w:b/>
          <w:noProof/>
          <w:sz w:val="24"/>
        </w:rPr>
        <w:tab/>
      </w:r>
      <w:r w:rsidRPr="008B1AA8">
        <w:rPr>
          <w:b/>
          <w:noProof/>
          <w:sz w:val="24"/>
        </w:rPr>
        <w:tab/>
      </w:r>
      <w:r w:rsidR="00D15CB7" w:rsidRPr="00D15CB7">
        <w:rPr>
          <w:b/>
          <w:noProof/>
          <w:sz w:val="24"/>
        </w:rPr>
        <w:t>R4-2502102</w:t>
      </w:r>
    </w:p>
    <w:p w14:paraId="730545E8" w14:textId="56F26415" w:rsidR="001F6272" w:rsidRPr="006B30DF" w:rsidRDefault="008B1AA8" w:rsidP="008B1AA8">
      <w:pPr>
        <w:pStyle w:val="CRCoverPage"/>
        <w:outlineLvl w:val="0"/>
        <w:rPr>
          <w:b/>
          <w:noProof/>
          <w:sz w:val="24"/>
          <w:lang w:val="en-US"/>
        </w:rPr>
      </w:pPr>
      <w:r w:rsidRPr="008B1AA8">
        <w:rPr>
          <w:b/>
          <w:noProof/>
          <w:sz w:val="24"/>
        </w:rPr>
        <w:t>Athens, Greece,17th–21st February 2025</w:t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1883934" w14:textId="067C733A" w:rsidR="008A050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E120D7" w:rsidRPr="00E120D7">
        <w:rPr>
          <w:rFonts w:cs="Arial"/>
          <w:sz w:val="22"/>
          <w:szCs w:val="22"/>
          <w:lang w:val="en-US"/>
        </w:rPr>
        <w:t>RF Impact for FDD bands for PC2 RedCap</w:t>
      </w:r>
    </w:p>
    <w:p w14:paraId="51BD89B7" w14:textId="3D49E8FB" w:rsidR="001F6272" w:rsidRPr="007F34F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7F34F6">
        <w:rPr>
          <w:rFonts w:cs="Arial"/>
          <w:b/>
          <w:sz w:val="22"/>
          <w:szCs w:val="22"/>
          <w:lang w:val="en-US"/>
        </w:rPr>
        <w:t>Agenda item:</w:t>
      </w:r>
      <w:r w:rsidRPr="007F34F6">
        <w:rPr>
          <w:rFonts w:cs="Arial"/>
          <w:sz w:val="22"/>
          <w:szCs w:val="22"/>
          <w:lang w:val="en-US"/>
        </w:rPr>
        <w:tab/>
      </w:r>
      <w:r w:rsidRPr="007F34F6">
        <w:rPr>
          <w:rFonts w:cs="Arial"/>
          <w:sz w:val="22"/>
          <w:szCs w:val="22"/>
          <w:lang w:val="en-US"/>
        </w:rPr>
        <w:tab/>
      </w:r>
      <w:r w:rsidR="005B63E4">
        <w:rPr>
          <w:rFonts w:cs="Arial"/>
          <w:sz w:val="22"/>
          <w:szCs w:val="22"/>
          <w:lang w:val="en-US" w:eastAsia="zh-CN"/>
        </w:rPr>
        <w:t>7</w:t>
      </w:r>
      <w:r w:rsidR="00BB5484">
        <w:rPr>
          <w:rFonts w:cs="Arial"/>
          <w:sz w:val="22"/>
          <w:szCs w:val="22"/>
          <w:lang w:val="en-US" w:eastAsia="zh-CN"/>
        </w:rPr>
        <w:t>.7.</w:t>
      </w:r>
      <w:r w:rsidR="005B63E4">
        <w:rPr>
          <w:rFonts w:cs="Arial"/>
          <w:sz w:val="22"/>
          <w:szCs w:val="22"/>
          <w:lang w:val="en-US" w:eastAsia="zh-CN"/>
        </w:rPr>
        <w:t>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61CB8758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</w:t>
      </w:r>
      <w:r w:rsidR="005569A8">
        <w:rPr>
          <w:lang w:val="en-US"/>
        </w:rPr>
        <w:t>view on PC2 RedCap UE</w:t>
      </w:r>
      <w:r w:rsidR="007F34F6">
        <w:rPr>
          <w:lang w:val="en-US"/>
        </w:rPr>
        <w:t xml:space="preserve"> RF</w:t>
      </w:r>
      <w:r w:rsidR="003D6D97">
        <w:rPr>
          <w:lang w:val="en-US"/>
        </w:rPr>
        <w:t xml:space="preserve"> for FDD bands added in WID [1].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37C54EE" w14:textId="2362BE7A" w:rsidR="00BF5D94" w:rsidRDefault="00977F60" w:rsidP="00977F60">
      <w:r>
        <w:t xml:space="preserve">In </w:t>
      </w:r>
      <w:r w:rsidR="00873D0C">
        <w:t>revised WID</w:t>
      </w:r>
      <w:r>
        <w:t>[1], the</w:t>
      </w:r>
      <w:r w:rsidR="00873D0C">
        <w:t xml:space="preserve"> newly added</w:t>
      </w:r>
      <w:r>
        <w:t xml:space="preserve"> scope of the RedCap PC2 is quoted as below:</w:t>
      </w:r>
    </w:p>
    <w:p w14:paraId="27198584" w14:textId="77777777" w:rsidR="006D5BAF" w:rsidRPr="006D5BAF" w:rsidRDefault="006D5BAF" w:rsidP="006D5BAF">
      <w:pPr>
        <w:pStyle w:val="Observation"/>
        <w:numPr>
          <w:ilvl w:val="0"/>
          <w:numId w:val="38"/>
        </w:numPr>
        <w:rPr>
          <w:b w:val="0"/>
          <w:bCs w:val="0"/>
          <w:lang w:val="en-SE"/>
        </w:rPr>
      </w:pPr>
      <w:r w:rsidRPr="006D5BAF">
        <w:rPr>
          <w:b w:val="0"/>
          <w:bCs w:val="0"/>
          <w:lang w:val="en-SE"/>
        </w:rPr>
        <w:t>Specify the PC2 RF requirements for RedCap UE on both TDD and FDD bands, based on 1Tx architecture with 26 dBm PA.</w:t>
      </w:r>
    </w:p>
    <w:p w14:paraId="1923D041" w14:textId="77777777" w:rsidR="006D5BAF" w:rsidRPr="006D5BAF" w:rsidRDefault="006D5BAF" w:rsidP="006D5BAF">
      <w:pPr>
        <w:pStyle w:val="Observation"/>
        <w:numPr>
          <w:ilvl w:val="1"/>
          <w:numId w:val="39"/>
        </w:numPr>
        <w:rPr>
          <w:b w:val="0"/>
          <w:bCs w:val="0"/>
          <w:lang w:val="en-SE"/>
        </w:rPr>
      </w:pPr>
      <w:r w:rsidRPr="006D5BAF">
        <w:rPr>
          <w:b w:val="0"/>
          <w:bCs w:val="0"/>
          <w:lang w:val="en-SE"/>
        </w:rPr>
        <w:t>The PC2 RF requirements include: UE maximum output power, Tx power tolerance, MPR, A-MPR and RSD requirements if needed.</w:t>
      </w:r>
    </w:p>
    <w:p w14:paraId="0DF9030A" w14:textId="77777777" w:rsidR="006D5BAF" w:rsidRPr="006D5BAF" w:rsidRDefault="006D5BAF" w:rsidP="006D5BAF">
      <w:pPr>
        <w:pStyle w:val="Observation"/>
        <w:numPr>
          <w:ilvl w:val="1"/>
          <w:numId w:val="39"/>
        </w:numPr>
        <w:rPr>
          <w:b w:val="0"/>
          <w:bCs w:val="0"/>
          <w:lang w:val="en-SE"/>
        </w:rPr>
      </w:pPr>
      <w:r w:rsidRPr="006D5BAF">
        <w:rPr>
          <w:b w:val="0"/>
          <w:bCs w:val="0"/>
          <w:lang w:val="en-SE"/>
        </w:rPr>
        <w:t xml:space="preserve">For TDD bands, </w:t>
      </w:r>
      <w:bookmarkStart w:id="0" w:name="OLE_LINK2"/>
      <w:r w:rsidRPr="006D5BAF">
        <w:rPr>
          <w:b w:val="0"/>
          <w:bCs w:val="0"/>
          <w:lang w:val="en-SE"/>
        </w:rPr>
        <w:t>PC2 RF requirements for non-RedCap UE can be re-used for PC2 RedCap UE in a band agnostic way.</w:t>
      </w:r>
      <w:bookmarkEnd w:id="0"/>
    </w:p>
    <w:p w14:paraId="24F65DAB" w14:textId="77777777" w:rsidR="006D5BAF" w:rsidRPr="006D5BAF" w:rsidRDefault="006D5BAF" w:rsidP="006D5BAF">
      <w:pPr>
        <w:pStyle w:val="Observation"/>
        <w:numPr>
          <w:ilvl w:val="2"/>
          <w:numId w:val="39"/>
        </w:numPr>
        <w:rPr>
          <w:b w:val="0"/>
          <w:bCs w:val="0"/>
          <w:lang w:val="en-SE"/>
        </w:rPr>
      </w:pPr>
      <w:r w:rsidRPr="006D5BAF">
        <w:rPr>
          <w:b w:val="0"/>
          <w:bCs w:val="0"/>
          <w:lang w:val="en-SE"/>
        </w:rPr>
        <w:t>Note: Not differentiate the applicable form factors for TDD bands in the specification.</w:t>
      </w:r>
    </w:p>
    <w:p w14:paraId="1A742418" w14:textId="77777777" w:rsidR="006D5BAF" w:rsidRPr="006D5BAF" w:rsidRDefault="006D5BAF" w:rsidP="006D5BAF">
      <w:pPr>
        <w:pStyle w:val="Observation"/>
        <w:numPr>
          <w:ilvl w:val="1"/>
          <w:numId w:val="39"/>
        </w:numPr>
        <w:rPr>
          <w:b w:val="0"/>
          <w:bCs w:val="0"/>
          <w:lang w:val="en-SE"/>
        </w:rPr>
      </w:pPr>
      <w:r w:rsidRPr="006D5BAF">
        <w:rPr>
          <w:b w:val="0"/>
          <w:bCs w:val="0"/>
          <w:lang w:val="en-SE"/>
        </w:rPr>
        <w:t>For FDD bands, specify RF requirements for PC2 RedCap UE</w:t>
      </w:r>
    </w:p>
    <w:p w14:paraId="74995E52" w14:textId="77777777" w:rsidR="006D5BAF" w:rsidRPr="006D5BAF" w:rsidRDefault="006D5BAF" w:rsidP="006D5BAF">
      <w:pPr>
        <w:pStyle w:val="Observation"/>
        <w:numPr>
          <w:ilvl w:val="2"/>
          <w:numId w:val="39"/>
        </w:numPr>
        <w:rPr>
          <w:b w:val="0"/>
          <w:bCs w:val="0"/>
          <w:lang w:val="en-SE"/>
        </w:rPr>
      </w:pPr>
      <w:r w:rsidRPr="006D5BAF">
        <w:rPr>
          <w:b w:val="0"/>
          <w:bCs w:val="0"/>
          <w:lang w:val="en-SE"/>
        </w:rPr>
        <w:t>Band specific requirements are specified for the example bands including n3 and n1 when band agnostic way is not applicable (Example bands are selected by considering different sensitivity degradation causes)</w:t>
      </w:r>
    </w:p>
    <w:p w14:paraId="3AC45312" w14:textId="77777777" w:rsidR="006D5BAF" w:rsidRPr="006D5BAF" w:rsidRDefault="006D5BAF" w:rsidP="006D5BAF">
      <w:pPr>
        <w:pStyle w:val="Observation"/>
        <w:numPr>
          <w:ilvl w:val="2"/>
          <w:numId w:val="39"/>
        </w:numPr>
        <w:rPr>
          <w:b w:val="0"/>
          <w:bCs w:val="0"/>
          <w:lang w:val="en-SE"/>
        </w:rPr>
      </w:pPr>
      <w:r w:rsidRPr="006D5BAF">
        <w:rPr>
          <w:b w:val="0"/>
          <w:bCs w:val="0"/>
          <w:lang w:val="en-SE"/>
        </w:rPr>
        <w:t>Note: Wearable device supporting HPUE is not in the scope for FDD bands in this work item</w:t>
      </w:r>
    </w:p>
    <w:p w14:paraId="7E0DAAD8" w14:textId="43A4F4FD" w:rsidR="00911738" w:rsidRPr="006D5BAF" w:rsidRDefault="00911738" w:rsidP="00A04EF5">
      <w:pPr>
        <w:pStyle w:val="Observation"/>
        <w:numPr>
          <w:ilvl w:val="0"/>
          <w:numId w:val="0"/>
        </w:numPr>
        <w:rPr>
          <w:lang w:val="en-SE"/>
        </w:rPr>
      </w:pPr>
    </w:p>
    <w:p w14:paraId="09ACE700" w14:textId="2D81F369" w:rsidR="00F34262" w:rsidRDefault="00F34262" w:rsidP="00F34262">
      <w:r>
        <w:t xml:space="preserve">For </w:t>
      </w:r>
      <w:r w:rsidR="0038297D">
        <w:t xml:space="preserve">Tx requirement, as objective indicates that UE maxim output power, Tx power tolerance. MPR and A-MPR needs to discuss. As 1 Tx architecture </w:t>
      </w:r>
      <w:r w:rsidR="008D0099">
        <w:t xml:space="preserve">with 26 dBm PA is assumed, the NR </w:t>
      </w:r>
      <w:r w:rsidR="000730B6">
        <w:t xml:space="preserve">non-RedCap </w:t>
      </w:r>
      <w:r w:rsidR="008D0099">
        <w:t xml:space="preserve">UE MPR and A-MPR can be reused for the PC2 RedCap UE. </w:t>
      </w:r>
      <w:r w:rsidR="000730B6">
        <w:t>This is also agreed in WF [2]</w:t>
      </w:r>
      <w:r w:rsidR="00BC7163">
        <w:t xml:space="preserve"> and quoted below.</w:t>
      </w:r>
    </w:p>
    <w:p w14:paraId="5F75C3B1" w14:textId="77777777" w:rsidR="00BC7163" w:rsidRPr="00BC7163" w:rsidRDefault="00BC7163" w:rsidP="00BC7163">
      <w:pPr>
        <w:ind w:left="1440"/>
        <w:rPr>
          <w:b/>
          <w:u w:val="single"/>
        </w:rPr>
      </w:pPr>
      <w:r w:rsidRPr="00BC7163">
        <w:rPr>
          <w:b/>
          <w:u w:val="single"/>
        </w:rPr>
        <w:t>Issue 1-1-1: A-MPR for FD-FDD RedCap PC2 UE</w:t>
      </w:r>
    </w:p>
    <w:p w14:paraId="43E149DF" w14:textId="77777777" w:rsidR="00BC7163" w:rsidRPr="00BC7163" w:rsidRDefault="00BC7163" w:rsidP="00BC7163">
      <w:pPr>
        <w:ind w:left="1440"/>
        <w:rPr>
          <w:b/>
        </w:rPr>
      </w:pPr>
      <w:r w:rsidRPr="00BC7163">
        <w:rPr>
          <w:b/>
        </w:rPr>
        <w:t>Online agreement:</w:t>
      </w:r>
    </w:p>
    <w:p w14:paraId="34DBD16B" w14:textId="77777777" w:rsidR="00BC7163" w:rsidRPr="00BC7163" w:rsidRDefault="00BC7163" w:rsidP="00BC7163">
      <w:pPr>
        <w:numPr>
          <w:ilvl w:val="0"/>
          <w:numId w:val="40"/>
        </w:numPr>
        <w:ind w:left="2376"/>
      </w:pPr>
      <w:r w:rsidRPr="00BC7163">
        <w:t>A-MPR for Redcap PC2 UE needs to be specified based on single Tx architecture by re-using the non-RedCap PC2 where applicable</w:t>
      </w:r>
    </w:p>
    <w:p w14:paraId="6FFDD4CD" w14:textId="77777777" w:rsidR="00BC7163" w:rsidRPr="00BC7163" w:rsidRDefault="00BC7163" w:rsidP="00BC7163">
      <w:pPr>
        <w:ind w:left="1440"/>
        <w:rPr>
          <w:b/>
          <w:u w:val="single"/>
        </w:rPr>
      </w:pPr>
      <w:r w:rsidRPr="00BC7163">
        <w:rPr>
          <w:b/>
          <w:u w:val="single"/>
        </w:rPr>
        <w:t>Issue 1-2-2: RSD for FD-FDD RedCap PC2 1Rx UE</w:t>
      </w:r>
    </w:p>
    <w:p w14:paraId="77D9C1FE" w14:textId="77777777" w:rsidR="00BC7163" w:rsidRPr="00BC7163" w:rsidRDefault="00BC7163" w:rsidP="00BC7163">
      <w:pPr>
        <w:ind w:left="1440"/>
        <w:rPr>
          <w:b/>
        </w:rPr>
      </w:pPr>
      <w:r w:rsidRPr="00BC7163">
        <w:rPr>
          <w:b/>
        </w:rPr>
        <w:t>Online agreement:</w:t>
      </w:r>
    </w:p>
    <w:p w14:paraId="77F4217C" w14:textId="77777777" w:rsidR="00BC7163" w:rsidRPr="00BC7163" w:rsidRDefault="00BC7163" w:rsidP="00BC7163">
      <w:pPr>
        <w:numPr>
          <w:ilvl w:val="0"/>
          <w:numId w:val="40"/>
        </w:numPr>
        <w:ind w:left="2376"/>
      </w:pPr>
      <w:r w:rsidRPr="00BC7163">
        <w:t>RSD for RedCap PC2 1Rx UE needs to be specified based on single Tx architecture</w:t>
      </w:r>
    </w:p>
    <w:p w14:paraId="213FE9BA" w14:textId="77777777" w:rsidR="00BC7163" w:rsidRDefault="00BC7163" w:rsidP="00F34262"/>
    <w:p w14:paraId="04B7AE0C" w14:textId="409A9535" w:rsidR="00161978" w:rsidRDefault="00161978" w:rsidP="00F34262">
      <w:r>
        <w:t xml:space="preserve">As the WID[1] is based on 1 Tx architecture, </w:t>
      </w:r>
      <w:r w:rsidR="00751526">
        <w:t xml:space="preserve">and there is also a note in A-MPR table in clause </w:t>
      </w:r>
      <w:r w:rsidR="00CC46D3">
        <w:t xml:space="preserve">6.2.3 and quoted below. The MPR and A-MPR </w:t>
      </w:r>
      <w:r w:rsidR="003C7F56">
        <w:t>for non-</w:t>
      </w:r>
      <w:r w:rsidR="00EA24EE">
        <w:t xml:space="preserve">(e)Redcap </w:t>
      </w:r>
      <w:r w:rsidR="00CC46D3">
        <w:t xml:space="preserve">can be reused </w:t>
      </w:r>
      <w:r w:rsidR="003C7F56">
        <w:t xml:space="preserve">for </w:t>
      </w:r>
      <w:r w:rsidR="005B6B4F">
        <w:t>(e)RedCap.</w:t>
      </w:r>
    </w:p>
    <w:p w14:paraId="715779E6" w14:textId="7B463CBD" w:rsidR="00125C6E" w:rsidRDefault="00125C6E" w:rsidP="00125C6E">
      <w:pPr>
        <w:ind w:left="360"/>
      </w:pPr>
      <w:r w:rsidRPr="00125C6E">
        <w:t xml:space="preserve">NOTE 7: </w:t>
      </w:r>
      <w:r w:rsidRPr="00125C6E">
        <w:tab/>
        <w:t xml:space="preserve">The 1Tx architecture is assumed. For power class 2 UE indicating </w:t>
      </w:r>
      <w:r w:rsidRPr="00125C6E">
        <w:rPr>
          <w:i/>
        </w:rPr>
        <w:t>txDiversity-r16</w:t>
      </w:r>
      <w:r w:rsidRPr="00125C6E">
        <w:t xml:space="preserve"> or </w:t>
      </w:r>
      <w:r w:rsidRPr="00125C6E">
        <w:rPr>
          <w:i/>
        </w:rPr>
        <w:t xml:space="preserve">txDiversity2Tx-r18 </w:t>
      </w:r>
      <w:r w:rsidRPr="00125C6E">
        <w:t>[TS 38.306], the additional relaxation of [2] dB is applicable</w:t>
      </w:r>
    </w:p>
    <w:p w14:paraId="47CB4670" w14:textId="77777777" w:rsidR="00161978" w:rsidRDefault="00161978" w:rsidP="00F34262"/>
    <w:p w14:paraId="4AA71398" w14:textId="7DF3BDA4" w:rsidR="00FD01B8" w:rsidRDefault="00FD01B8" w:rsidP="006464D8">
      <w:pPr>
        <w:pStyle w:val="Proposal"/>
      </w:pPr>
      <w:bookmarkStart w:id="1" w:name="_Ref173847011"/>
      <w:r>
        <w:lastRenderedPageBreak/>
        <w:t>NR PC2 UE MPR and A-MPR can be reused for PC2 RedCap.</w:t>
      </w:r>
      <w:bookmarkEnd w:id="1"/>
    </w:p>
    <w:p w14:paraId="6377CE67" w14:textId="6B2F525D" w:rsidR="00FD01B8" w:rsidRDefault="009D7E8F" w:rsidP="005D618D">
      <w:r>
        <w:t xml:space="preserve">For RSD, the scaling factor for the REFSENF for 1 Rx is based on the 2Rx REFSENS of PC3. </w:t>
      </w:r>
      <w:r w:rsidR="00144F51">
        <w:t xml:space="preserve">For some of FDD bands for PC2, </w:t>
      </w:r>
      <w:r w:rsidR="0007001A">
        <w:t xml:space="preserve">there </w:t>
      </w:r>
      <w:r w:rsidR="00144F51">
        <w:t>are</w:t>
      </w:r>
      <w:r w:rsidR="0007001A">
        <w:t xml:space="preserve"> additional RSD </w:t>
      </w:r>
      <w:r w:rsidR="00177681">
        <w:t xml:space="preserve">allowed and this is specified in </w:t>
      </w:r>
      <w:r w:rsidR="009531C6">
        <w:t>Table 7.3.2-1c in TS 38.101-1 and quoted below.</w:t>
      </w:r>
      <w:r w:rsidR="00FC15BA">
        <w:t xml:space="preserve"> The exemplar band</w:t>
      </w:r>
      <w:r w:rsidR="003463F3">
        <w:t xml:space="preserve"> n1 and n3 is specified for 2 Rx relaxation</w:t>
      </w:r>
      <w:r w:rsidR="009F58FA">
        <w:t>.</w:t>
      </w:r>
    </w:p>
    <w:p w14:paraId="452A2E9D" w14:textId="77777777" w:rsidR="009531C6" w:rsidRDefault="009531C6" w:rsidP="009531C6">
      <w:pPr>
        <w:pStyle w:val="TH"/>
        <w:rPr>
          <w:rFonts w:eastAsia="PMingLiU"/>
          <w:lang w:val="en-US" w:eastAsia="zh-CN"/>
        </w:rPr>
      </w:pPr>
      <w:r>
        <w:rPr>
          <w:rFonts w:eastAsia="PMingLiU"/>
          <w:lang w:val="en-US"/>
        </w:rPr>
        <w:t>Table 7.3.2-1c Reference Sensitivity Degradation from PC3 to PC2 for FDD bands</w:t>
      </w:r>
      <w:r>
        <w:rPr>
          <w:lang w:val="en-US"/>
        </w:rPr>
        <w:t xml:space="preserve"> </w:t>
      </w:r>
      <w:r>
        <w:rPr>
          <w:rFonts w:eastAsia="PMingLiU"/>
          <w:lang w:val="en-US"/>
        </w:rPr>
        <w:t xml:space="preserve">for UE </w:t>
      </w:r>
      <w:r>
        <w:rPr>
          <w:lang w:val="en-US"/>
        </w:rPr>
        <w:t xml:space="preserve">not </w:t>
      </w:r>
      <w:r>
        <w:rPr>
          <w:rFonts w:eastAsia="PMingLiU"/>
          <w:lang w:val="en-US"/>
        </w:rPr>
        <w:t>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9531C6" w14:paraId="17B12A57" w14:textId="77777777" w:rsidTr="009531C6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1BE4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03D9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3DF265C9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7B493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4F173C19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7CF9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6EEC39E4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5CD12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7D492572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74A1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633D4C2E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07F1D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65C9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9939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6CBD0B4D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82E2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DFF5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64E09B42" w14:textId="77777777" w:rsidR="009531C6" w:rsidRDefault="009531C6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(dB)</w:t>
            </w:r>
          </w:p>
        </w:tc>
      </w:tr>
      <w:tr w:rsidR="009531C6" w14:paraId="749B2A78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0CA6" w14:textId="77777777" w:rsidR="009531C6" w:rsidRDefault="009531C6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lang w:val="en-US" w:eastAsia="en-GB"/>
              </w:rPr>
            </w:pPr>
            <w:r w:rsidRPr="009531C6">
              <w:rPr>
                <w:rFonts w:ascii="Arial" w:eastAsia="PMingLiU" w:hAnsi="Arial" w:cs="Arial"/>
                <w:highlight w:val="yellow"/>
                <w:lang w:val="en-US" w:eastAsia="en-GB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E2E6" w14:textId="77777777" w:rsidR="009531C6" w:rsidRDefault="009531C6">
            <w:pPr>
              <w:pStyle w:val="TAC"/>
              <w:rPr>
                <w:rFonts w:ascii="Arial" w:eastAsia="PMingLiU" w:hAnsi="Arial" w:cstheme="minorBidi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3394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6AB5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63F5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60B2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65B6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A9EB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37C0D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FD34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7EBE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</w:t>
            </w:r>
          </w:p>
        </w:tc>
      </w:tr>
      <w:tr w:rsidR="009531C6" w14:paraId="3E9BFD97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2990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cs="Arial"/>
                <w:lang w:val="en-US" w:eastAsia="en-GB"/>
              </w:rPr>
              <w:t>n2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6FC5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val="en-US" w:eastAsia="en-GB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DF84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val="en-US" w:eastAsia="en-GB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383AE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val="en-US" w:eastAsia="en-GB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4A95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val="en-US" w:eastAsia="en-GB"/>
              </w:rPr>
              <w:t>1.2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FB98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val="en-US" w:eastAsia="en-GB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9FC4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val="en-US" w:eastAsia="en-GB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0479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val="en-US" w:eastAsia="en-GB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6516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val="en-US" w:eastAsia="en-GB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A947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C9AE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9531C6" w14:paraId="0708F120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5A7C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 w:rsidRPr="009531C6">
              <w:rPr>
                <w:rFonts w:eastAsia="PMingLiU"/>
                <w:highlight w:val="yellow"/>
                <w:lang w:val="en-US" w:eastAsia="en-GB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E53E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5D14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C099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A2FF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DC65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B44E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F538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39DE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A8ED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2.3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7D8A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2.8</w:t>
            </w:r>
          </w:p>
        </w:tc>
      </w:tr>
      <w:tr w:rsidR="009531C6" w14:paraId="08750C1B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11DE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szCs w:val="22"/>
                <w:lang w:eastAsia="en-GB"/>
              </w:rPr>
              <w:t>n7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6928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szCs w:val="22"/>
                <w:lang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18F2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szCs w:val="22"/>
                <w:lang w:eastAsia="en-GB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C7AA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szCs w:val="22"/>
                <w:lang w:eastAsia="en-GB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B718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szCs w:val="22"/>
                <w:lang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1B1E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szCs w:val="22"/>
                <w:lang w:eastAsia="en-GB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0A11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szCs w:val="22"/>
                <w:lang w:eastAsia="en-GB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028C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szCs w:val="22"/>
                <w:lang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7C90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szCs w:val="22"/>
                <w:lang w:eastAsia="en-GB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99FE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A4E1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szCs w:val="22"/>
                <w:lang w:eastAsia="en-GB"/>
              </w:rPr>
              <w:t>2.0</w:t>
            </w:r>
          </w:p>
        </w:tc>
      </w:tr>
      <w:tr w:rsidR="009531C6" w14:paraId="0B76339C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1C69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AF40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128E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7F11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92D5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BF2F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44B0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133E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FC60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DA53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67E9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9531C6" w14:paraId="4BBA9C15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929B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2139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442D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3C3A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5AA9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B3DA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7D58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A04B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1285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57C7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3081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9531C6" w14:paraId="0ABBE832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A10D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val="en-US" w:eastAsia="en-GB"/>
              </w:rPr>
              <w:t>n14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5E3D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474A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C8E9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631F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52E2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91E7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10AE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9ACF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C880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8D0D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9531C6" w14:paraId="0BCFA138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780D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72FD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110D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01F5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CC80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22B2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B220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3697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04D6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789C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3.7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BDAE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9531C6" w14:paraId="56375ED4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88F20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97CA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0010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644B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5C1A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1687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52504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DA8D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33BA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64F9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cs="Arial"/>
                <w:szCs w:val="18"/>
                <w:lang w:eastAsia="en-GB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8EC8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9531C6" w14:paraId="0FECE7B2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D27E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FFB1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E13ED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30C8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3FA6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2.2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98BA" w14:textId="77777777" w:rsidR="009531C6" w:rsidRDefault="009531C6">
            <w:pPr>
              <w:pStyle w:val="TAC"/>
              <w:rPr>
                <w:rFonts w:eastAsia="DengXian" w:cs="Arial"/>
                <w:color w:val="000000"/>
                <w:szCs w:val="18"/>
                <w:vertAlign w:val="superscript"/>
                <w:lang w:val="en-US" w:eastAsia="en-GB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en-GB" w:bidi="ar"/>
              </w:rPr>
              <w:t>2.4</w:t>
            </w:r>
            <w:r>
              <w:rPr>
                <w:rFonts w:eastAsia="DengXian" w:cs="Arial"/>
                <w:color w:val="000000"/>
                <w:szCs w:val="18"/>
                <w:vertAlign w:val="superscript"/>
                <w:lang w:val="en-US" w:eastAsia="en-GB" w:bidi="ar"/>
              </w:rPr>
              <w:t>2</w:t>
            </w:r>
          </w:p>
          <w:p w14:paraId="4954CDBE" w14:textId="77777777" w:rsidR="009531C6" w:rsidRDefault="009531C6">
            <w:pPr>
              <w:pStyle w:val="TAC"/>
              <w:rPr>
                <w:rFonts w:eastAsia="PMingLiU" w:cstheme="minorBidi"/>
                <w:szCs w:val="24"/>
                <w:lang w:val="en-US" w:eastAsia="en-GB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en-GB" w:bidi="ar"/>
              </w:rPr>
              <w:t>2.5</w:t>
            </w:r>
            <w:r>
              <w:rPr>
                <w:rFonts w:eastAsia="DengXian" w:cs="Arial"/>
                <w:color w:val="000000"/>
                <w:szCs w:val="18"/>
                <w:vertAlign w:val="superscript"/>
                <w:lang w:val="en-US" w:eastAsia="en-GB" w:bidi="ar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D860" w14:textId="77777777" w:rsidR="009531C6" w:rsidRDefault="009531C6">
            <w:pPr>
              <w:pStyle w:val="TAC"/>
              <w:rPr>
                <w:rFonts w:eastAsia="DengXian" w:cs="Arial"/>
                <w:color w:val="000000"/>
                <w:szCs w:val="18"/>
                <w:vertAlign w:val="superscript"/>
                <w:lang w:val="en-US" w:eastAsia="en-GB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en-GB" w:bidi="ar"/>
              </w:rPr>
              <w:t>2.5</w:t>
            </w:r>
            <w:r>
              <w:rPr>
                <w:rFonts w:eastAsia="DengXian" w:cs="Arial"/>
                <w:color w:val="000000"/>
                <w:szCs w:val="18"/>
                <w:vertAlign w:val="superscript"/>
                <w:lang w:val="en-US" w:eastAsia="en-GB" w:bidi="ar"/>
              </w:rPr>
              <w:t>2</w:t>
            </w:r>
          </w:p>
          <w:p w14:paraId="3F2AB95C" w14:textId="77777777" w:rsidR="009531C6" w:rsidRDefault="009531C6">
            <w:pPr>
              <w:pStyle w:val="TAC"/>
              <w:rPr>
                <w:rFonts w:cstheme="minorBidi"/>
                <w:szCs w:val="24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2.4</w:t>
            </w:r>
            <w:r>
              <w:rPr>
                <w:vertAlign w:val="superscript"/>
                <w:lang w:val="en-US" w:eastAsia="en-GB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DA22" w14:textId="77777777" w:rsidR="009531C6" w:rsidRDefault="009531C6">
            <w:pPr>
              <w:pStyle w:val="TAC"/>
              <w:rPr>
                <w:rFonts w:eastAsia="DengXian" w:cs="Arial"/>
                <w:color w:val="000000"/>
                <w:szCs w:val="18"/>
                <w:lang w:val="en-US" w:eastAsia="en-GB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en-GB" w:bidi="ar"/>
              </w:rPr>
              <w:t>2.9</w:t>
            </w:r>
            <w:r>
              <w:rPr>
                <w:rFonts w:eastAsia="DengXian" w:cs="Arial"/>
                <w:color w:val="000000"/>
                <w:szCs w:val="18"/>
                <w:vertAlign w:val="superscript"/>
                <w:lang w:val="en-US" w:eastAsia="en-GB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en-GB" w:bidi="ar"/>
              </w:rPr>
              <w:t xml:space="preserve"> </w:t>
            </w:r>
          </w:p>
          <w:p w14:paraId="125E30C8" w14:textId="77777777" w:rsidR="009531C6" w:rsidRDefault="009531C6">
            <w:pPr>
              <w:pStyle w:val="TAC"/>
              <w:rPr>
                <w:rFonts w:cstheme="minorBidi"/>
                <w:szCs w:val="24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3.1</w:t>
            </w:r>
            <w:r>
              <w:rPr>
                <w:vertAlign w:val="superscript"/>
                <w:lang w:val="en-US" w:eastAsia="en-GB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27BF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A1FB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DAA0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9531C6" w14:paraId="4DA7CB46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5AA7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7AFC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BF82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AD46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4879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0F1D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BE79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1A5F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965C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3E30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6718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9531C6" w14:paraId="42A1C822" w14:textId="77777777" w:rsidTr="009531C6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282D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n85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27D4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0.6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D5EB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1.0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7369" w14:textId="77777777" w:rsidR="009531C6" w:rsidRDefault="009531C6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2.6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5138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B585" w14:textId="77777777" w:rsidR="009531C6" w:rsidRDefault="009531C6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A9FA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9C90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F165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6231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DBFA" w14:textId="77777777" w:rsidR="009531C6" w:rsidRDefault="009531C6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9531C6" w14:paraId="27D0BCCF" w14:textId="77777777" w:rsidTr="009531C6">
        <w:trPr>
          <w:trHeight w:val="187"/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90AC" w14:textId="77777777" w:rsidR="009531C6" w:rsidRDefault="009531C6">
            <w:pPr>
              <w:pStyle w:val="TAN"/>
              <w:rPr>
                <w:rFonts w:eastAsiaTheme="minorEastAsia"/>
                <w:lang w:val="en-US" w:eastAsia="en-GB"/>
              </w:rPr>
            </w:pPr>
            <w:r>
              <w:rPr>
                <w:lang w:val="en-GB" w:eastAsia="en-GB"/>
              </w:rPr>
              <w:t>NOTE 1:</w:t>
            </w:r>
            <w:r>
              <w:rPr>
                <w:lang w:val="en-GB" w:eastAsia="en-GB"/>
              </w:rPr>
              <w:tab/>
            </w:r>
            <w:r>
              <w:rPr>
                <w:lang w:val="en-US" w:eastAsia="en-GB"/>
              </w:rPr>
              <w:t>The transmitter shall be set to P</w:t>
            </w:r>
            <w:r>
              <w:rPr>
                <w:vertAlign w:val="subscript"/>
                <w:lang w:val="en-US" w:eastAsia="en-GB"/>
              </w:rPr>
              <w:t>UMAX</w:t>
            </w:r>
            <w:r>
              <w:rPr>
                <w:lang w:val="en-US" w:eastAsia="en-GB"/>
              </w:rPr>
              <w:t xml:space="preserve"> as defined in clause 6.2.4</w:t>
            </w:r>
          </w:p>
          <w:p w14:paraId="12C60BE6" w14:textId="77777777" w:rsidR="009531C6" w:rsidRDefault="009531C6">
            <w:pPr>
              <w:pStyle w:val="TAN"/>
              <w:rPr>
                <w:rFonts w:eastAsia="PMingLiU"/>
                <w:lang w:val="en-GB" w:eastAsia="en-GB"/>
              </w:rPr>
            </w:pPr>
            <w:r>
              <w:rPr>
                <w:lang w:val="en-GB" w:eastAsia="en-GB"/>
              </w:rPr>
              <w:t xml:space="preserve">NOTE </w:t>
            </w:r>
            <w:r>
              <w:rPr>
                <w:lang w:val="en-US" w:eastAsia="en-GB"/>
              </w:rPr>
              <w:t>2</w:t>
            </w:r>
            <w:r>
              <w:rPr>
                <w:lang w:val="en-GB" w:eastAsia="en-GB"/>
              </w:rPr>
              <w:t>:</w:t>
            </w:r>
            <w:r>
              <w:rPr>
                <w:lang w:val="en-GB" w:eastAsia="en-GB"/>
              </w:rPr>
              <w:tab/>
            </w:r>
            <w:r>
              <w:rPr>
                <w:rFonts w:eastAsia="PMingLiU"/>
                <w:lang w:val="en-GB" w:eastAsia="en-GB"/>
              </w:rPr>
              <w:t>Applies to UEs that support a maximum uplink BW of 20 MHz in this band.</w:t>
            </w:r>
          </w:p>
          <w:p w14:paraId="52C3423B" w14:textId="77777777" w:rsidR="009531C6" w:rsidRDefault="009531C6">
            <w:pPr>
              <w:pStyle w:val="TAN"/>
              <w:rPr>
                <w:rFonts w:eastAsiaTheme="minorEastAsia"/>
                <w:lang w:val="en-US" w:eastAsia="en-GB"/>
              </w:rPr>
            </w:pPr>
            <w:r>
              <w:rPr>
                <w:lang w:val="en-GB" w:eastAsia="en-GB"/>
              </w:rPr>
              <w:t xml:space="preserve">NOTE </w:t>
            </w:r>
            <w:r>
              <w:rPr>
                <w:lang w:val="en-US" w:eastAsia="en-GB"/>
              </w:rPr>
              <w:t>3</w:t>
            </w:r>
            <w:r>
              <w:rPr>
                <w:lang w:val="en-GB" w:eastAsia="en-GB"/>
              </w:rPr>
              <w:t>:</w:t>
            </w:r>
            <w:r>
              <w:rPr>
                <w:lang w:val="en-GB" w:eastAsia="en-GB"/>
              </w:rPr>
              <w:tab/>
            </w:r>
            <w:r>
              <w:rPr>
                <w:rFonts w:eastAsia="PMingLiU"/>
                <w:lang w:val="en-GB" w:eastAsia="en-GB"/>
              </w:rPr>
              <w:t>Applies to UEs that support optional symmetric UL/DL for this BW.</w:t>
            </w:r>
          </w:p>
        </w:tc>
      </w:tr>
    </w:tbl>
    <w:p w14:paraId="5B4CAA9B" w14:textId="77777777" w:rsidR="005D618D" w:rsidRPr="009531C6" w:rsidRDefault="005D618D" w:rsidP="00FD01B8">
      <w:pPr>
        <w:pStyle w:val="Observation"/>
        <w:numPr>
          <w:ilvl w:val="0"/>
          <w:numId w:val="0"/>
        </w:numPr>
        <w:rPr>
          <w:lang w:val="en-SE"/>
        </w:rPr>
      </w:pPr>
    </w:p>
    <w:p w14:paraId="24DB4037" w14:textId="2DC63BB6" w:rsidR="00020DF9" w:rsidRDefault="009F58FA" w:rsidP="00976336">
      <w:r>
        <w:t>However, as this relaxation is for two Rx, there is a need to see how to specify the 1 Rx RSD</w:t>
      </w:r>
      <w:r w:rsidR="00FE40E7">
        <w:t xml:space="preserve"> for PC2</w:t>
      </w:r>
      <w:r w:rsidR="005E7829">
        <w:t>.</w:t>
      </w:r>
      <w:r>
        <w:t xml:space="preserve"> During the Rel-17 1 Rx scaling factor discussion F</w:t>
      </w:r>
      <w:r w:rsidR="005E7829">
        <w:t>D-FDD band</w:t>
      </w:r>
      <w:r>
        <w:t xml:space="preserve">, the Tx interference to Rx interference </w:t>
      </w:r>
      <w:r w:rsidR="005E7829">
        <w:t>is considered</w:t>
      </w:r>
      <w:r w:rsidR="00B94FCC">
        <w:t xml:space="preserve"> </w:t>
      </w:r>
      <w:r w:rsidR="005D635E">
        <w:t>when scaling 2 Rx to 1Rx</w:t>
      </w:r>
      <w:r w:rsidR="00BC6F1A">
        <w:t xml:space="preserve"> in Table 7.3I.2-1 in TS 38.101-1</w:t>
      </w:r>
      <w:r w:rsidR="00B94FCC">
        <w:t xml:space="preserve">. </w:t>
      </w:r>
      <w:r w:rsidR="00626D27">
        <w:t>Th</w:t>
      </w:r>
      <w:r w:rsidR="00370410">
        <w:t xml:space="preserve">is scaling factor considers the factor that </w:t>
      </w:r>
      <w:r w:rsidR="00626D27">
        <w:t xml:space="preserve">the </w:t>
      </w:r>
      <w:r w:rsidR="00773B9D">
        <w:t xml:space="preserve">main Rx branch may have more interference compared to the diversity branch and also the </w:t>
      </w:r>
      <w:r w:rsidR="00370410">
        <w:t xml:space="preserve">factor </w:t>
      </w:r>
      <w:r w:rsidR="00773B9D">
        <w:t xml:space="preserve">that the Tx interference may be higher as the channel bandwidth increased. </w:t>
      </w:r>
    </w:p>
    <w:p w14:paraId="4080FE10" w14:textId="77777777" w:rsidR="00B94FCC" w:rsidRPr="00B94FCC" w:rsidRDefault="00B94FCC" w:rsidP="00B94FCC">
      <w:pPr>
        <w:ind w:left="720" w:firstLine="720"/>
        <w:rPr>
          <w:b/>
          <w:bCs/>
          <w:vertAlign w:val="subscript"/>
          <w:lang w:val="en-SE"/>
        </w:rPr>
      </w:pPr>
      <w:r w:rsidRPr="00B94FCC">
        <w:rPr>
          <w:b/>
          <w:lang w:val="en-SE"/>
        </w:rPr>
        <w:t xml:space="preserve">Table 7.3I.2-1: Single antenna port reference sensitivity allowance </w:t>
      </w:r>
      <w:r w:rsidRPr="00B94FCC">
        <w:rPr>
          <w:b/>
          <w:lang w:val="fr-FR"/>
        </w:rPr>
        <w:t>Δ</w:t>
      </w:r>
      <w:r w:rsidRPr="00B94FCC">
        <w:rPr>
          <w:b/>
          <w:lang w:val="en-SE"/>
        </w:rPr>
        <w:t>R</w:t>
      </w:r>
      <w:r w:rsidRPr="00B94FCC">
        <w:rPr>
          <w:b/>
          <w:bCs/>
          <w:vertAlign w:val="subscript"/>
          <w:lang w:val="en-SE"/>
        </w:rPr>
        <w:t>1R</w:t>
      </w:r>
    </w:p>
    <w:tbl>
      <w:tblPr>
        <w:tblW w:w="8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1"/>
        <w:gridCol w:w="2972"/>
        <w:gridCol w:w="2972"/>
      </w:tblGrid>
      <w:tr w:rsidR="00B94FCC" w:rsidRPr="00B94FCC" w14:paraId="45172684" w14:textId="77777777" w:rsidTr="00B94FCC">
        <w:trPr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7C49" w14:textId="77777777" w:rsidR="00B94FCC" w:rsidRPr="00B94FCC" w:rsidRDefault="00B94FCC" w:rsidP="00B94FCC">
            <w:pPr>
              <w:rPr>
                <w:b/>
                <w:lang w:val="fr-FR"/>
              </w:rPr>
            </w:pPr>
            <w:r w:rsidRPr="00B94FCC">
              <w:rPr>
                <w:b/>
                <w:lang w:val="fr-FR"/>
              </w:rPr>
              <w:t>Operating band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D982" w14:textId="77777777" w:rsidR="00B94FCC" w:rsidRPr="00B94FCC" w:rsidRDefault="00B94FCC" w:rsidP="00B94FCC">
            <w:pPr>
              <w:rPr>
                <w:b/>
                <w:lang w:val="en-US"/>
              </w:rPr>
            </w:pPr>
            <w:r w:rsidRPr="00B94FCC">
              <w:rPr>
                <w:b/>
                <w:lang w:val="fr-FR"/>
              </w:rPr>
              <w:t>Channel bandwidth</w:t>
            </w:r>
            <w:r w:rsidRPr="00B94FCC">
              <w:rPr>
                <w:b/>
                <w:lang w:val="en-US"/>
              </w:rPr>
              <w:t xml:space="preserve"> (MHz)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13AA" w14:textId="77777777" w:rsidR="00B94FCC" w:rsidRPr="00B94FCC" w:rsidRDefault="00B94FCC" w:rsidP="00B94FCC">
            <w:pPr>
              <w:rPr>
                <w:b/>
                <w:lang w:val="fr-FR"/>
              </w:rPr>
            </w:pPr>
            <w:r w:rsidRPr="00B94FCC">
              <w:rPr>
                <w:b/>
                <w:lang w:val="fr-FR"/>
              </w:rPr>
              <w:t>ΔR</w:t>
            </w:r>
            <w:r w:rsidRPr="00B94FCC">
              <w:rPr>
                <w:b/>
                <w:vertAlign w:val="subscript"/>
                <w:lang w:val="fr-FR"/>
              </w:rPr>
              <w:t xml:space="preserve">1R </w:t>
            </w:r>
            <w:r w:rsidRPr="00B94FCC">
              <w:rPr>
                <w:b/>
                <w:lang w:val="fr-FR"/>
              </w:rPr>
              <w:t>(dB)</w:t>
            </w:r>
          </w:p>
        </w:tc>
      </w:tr>
      <w:tr w:rsidR="00B94FCC" w:rsidRPr="00B94FCC" w14:paraId="681D3DB7" w14:textId="77777777" w:rsidTr="00B94FCC">
        <w:trPr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73EA" w14:textId="77777777" w:rsidR="00B94FCC" w:rsidRPr="00B94FCC" w:rsidRDefault="00B94FCC" w:rsidP="00B94FCC">
            <w:pPr>
              <w:rPr>
                <w:lang w:val="fr-FR"/>
              </w:rPr>
            </w:pPr>
            <w:r w:rsidRPr="00B94FCC">
              <w:rPr>
                <w:lang w:val="fr-FR"/>
              </w:rPr>
              <w:t xml:space="preserve">TDD band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A94D" w14:textId="77777777" w:rsidR="00B94FCC" w:rsidRPr="00B94FCC" w:rsidRDefault="00B94FCC" w:rsidP="00B94FCC">
            <w:pPr>
              <w:rPr>
                <w:lang w:val="fr-FR"/>
              </w:rPr>
            </w:pPr>
            <w:r w:rsidRPr="00B94FCC">
              <w:rPr>
                <w:lang w:val="fr-FR"/>
              </w:rPr>
              <w:t>5, 10, 15</w:t>
            </w:r>
            <w:r w:rsidRPr="00B94FCC">
              <w:rPr>
                <w:lang w:val="en-US"/>
              </w:rPr>
              <w:t>,</w:t>
            </w:r>
            <w:r w:rsidRPr="00B94FCC">
              <w:rPr>
                <w:lang w:val="fr-FR"/>
              </w:rPr>
              <w:t xml:space="preserve"> 20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F23F" w14:textId="77777777" w:rsidR="00B94FCC" w:rsidRPr="00B94FCC" w:rsidRDefault="00B94FCC" w:rsidP="00B94FCC">
            <w:pPr>
              <w:rPr>
                <w:lang w:val="fr-FR"/>
              </w:rPr>
            </w:pPr>
            <w:r w:rsidRPr="00B94FCC">
              <w:rPr>
                <w:lang w:val="fr-FR"/>
              </w:rPr>
              <w:t>2.5</w:t>
            </w:r>
          </w:p>
        </w:tc>
      </w:tr>
      <w:tr w:rsidR="00B94FCC" w:rsidRPr="00B94FCC" w14:paraId="600824D4" w14:textId="77777777" w:rsidTr="00B94FCC">
        <w:trPr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85B9" w14:textId="77777777" w:rsidR="00B94FCC" w:rsidRPr="00B94FCC" w:rsidRDefault="00B94FCC" w:rsidP="00B94FCC">
            <w:pPr>
              <w:rPr>
                <w:lang w:val="fr-FR"/>
              </w:rPr>
            </w:pPr>
            <w:r w:rsidRPr="00B94FCC">
              <w:rPr>
                <w:lang w:val="fr-FR"/>
              </w:rPr>
              <w:t xml:space="preserve">FDD band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E7CB" w14:textId="77777777" w:rsidR="00B94FCC" w:rsidRPr="00B94FCC" w:rsidRDefault="00B94FCC" w:rsidP="00B94FCC">
            <w:pPr>
              <w:rPr>
                <w:lang w:val="fr-FR"/>
              </w:rPr>
            </w:pPr>
            <w:r w:rsidRPr="00B94FCC">
              <w:rPr>
                <w:lang w:val="fr-FR"/>
              </w:rPr>
              <w:t xml:space="preserve">5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2B90" w14:textId="77777777" w:rsidR="00B94FCC" w:rsidRPr="00B94FCC" w:rsidRDefault="00B94FCC" w:rsidP="00B94FCC">
            <w:pPr>
              <w:rPr>
                <w:lang w:val="fr-FR"/>
              </w:rPr>
            </w:pPr>
            <w:r w:rsidRPr="00B94FCC">
              <w:rPr>
                <w:lang w:val="fr-FR"/>
              </w:rPr>
              <w:t>2.5</w:t>
            </w:r>
          </w:p>
        </w:tc>
      </w:tr>
      <w:tr w:rsidR="00B94FCC" w:rsidRPr="00B94FCC" w14:paraId="531B9524" w14:textId="77777777" w:rsidTr="00B94FCC">
        <w:trPr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B9F9" w14:textId="77777777" w:rsidR="00B94FCC" w:rsidRPr="00B94FCC" w:rsidRDefault="00B94FCC" w:rsidP="00B94FCC">
            <w:pPr>
              <w:rPr>
                <w:lang w:val="fr-FR"/>
              </w:rPr>
            </w:pPr>
            <w:r w:rsidRPr="00B94FCC">
              <w:rPr>
                <w:lang w:val="fr-FR"/>
              </w:rPr>
              <w:t xml:space="preserve">FDD band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60F1" w14:textId="77777777" w:rsidR="00B94FCC" w:rsidRPr="00B94FCC" w:rsidRDefault="00B94FCC" w:rsidP="00B94FCC">
            <w:pPr>
              <w:rPr>
                <w:lang w:val="fr-FR"/>
              </w:rPr>
            </w:pPr>
            <w:r w:rsidRPr="00B94FCC">
              <w:rPr>
                <w:lang w:val="fr-FR"/>
              </w:rPr>
              <w:t>10, 15</w:t>
            </w:r>
            <w:r w:rsidRPr="00B94FCC">
              <w:rPr>
                <w:lang w:val="en-US"/>
              </w:rPr>
              <w:t>,</w:t>
            </w:r>
            <w:r w:rsidRPr="00B94FCC">
              <w:rPr>
                <w:lang w:val="fr-FR"/>
              </w:rPr>
              <w:t xml:space="preserve"> 20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F570" w14:textId="77777777" w:rsidR="00B94FCC" w:rsidRPr="00B94FCC" w:rsidRDefault="00B94FCC" w:rsidP="00B94FCC">
            <w:pPr>
              <w:rPr>
                <w:lang w:val="fr-FR"/>
              </w:rPr>
            </w:pPr>
            <w:r w:rsidRPr="00B94FCC">
              <w:rPr>
                <w:lang w:val="fr-FR"/>
              </w:rPr>
              <w:t>3.0</w:t>
            </w:r>
          </w:p>
        </w:tc>
      </w:tr>
    </w:tbl>
    <w:p w14:paraId="1D29F890" w14:textId="77777777" w:rsidR="00020DF9" w:rsidRDefault="00020DF9" w:rsidP="00976336"/>
    <w:p w14:paraId="2F2DB404" w14:textId="2C320397" w:rsidR="00623A82" w:rsidRDefault="00966CC6" w:rsidP="00976336">
      <w:r>
        <w:t xml:space="preserve">Though </w:t>
      </w:r>
      <w:r w:rsidR="00592240">
        <w:t>the FD-FDD band scaling factor for 1 Rx is generic, the tightening factor for HD-FDD is band specific as agreed in WF</w:t>
      </w:r>
      <w:r w:rsidR="009C42C2">
        <w:t>[3].</w:t>
      </w:r>
      <w:r w:rsidR="00F44A81">
        <w:t xml:space="preserve"> This is condiering some band with shorter duplex distance and </w:t>
      </w:r>
    </w:p>
    <w:p w14:paraId="74A4A0E3" w14:textId="77777777" w:rsidR="00623A82" w:rsidRPr="00623A82" w:rsidRDefault="00623A82" w:rsidP="00623A82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120" w:line="254" w:lineRule="auto"/>
        <w:textAlignment w:val="baseline"/>
        <w:rPr>
          <w:lang w:val="en-US" w:eastAsia="zh-CN"/>
        </w:rPr>
      </w:pPr>
      <w:r w:rsidRPr="00623A82">
        <w:rPr>
          <w:lang w:val="en-US" w:eastAsia="zh-CN"/>
        </w:rPr>
        <w:t>Agreement: Compared to 2Rx FDD REFSENS, apply 0.8 dB tightening for REFSENS requirement for 2Rx HD-FDD REFSENS as baseline in general, and check band by band whether the additional tightening or relaxation is needed for a certain band.</w:t>
      </w:r>
    </w:p>
    <w:p w14:paraId="7F6C311A" w14:textId="1E2D1EB5" w:rsidR="00623A82" w:rsidRDefault="009C42C2" w:rsidP="009C42C2">
      <w:pPr>
        <w:pStyle w:val="Observation"/>
        <w:rPr>
          <w:lang w:val="en-US"/>
        </w:rPr>
      </w:pPr>
      <w:bookmarkStart w:id="2" w:name="_Ref189734642"/>
      <w:r>
        <w:rPr>
          <w:lang w:val="en-US"/>
        </w:rPr>
        <w:t xml:space="preserve">The scaling factor for HD-FDD comparing to the 2RX FDD </w:t>
      </w:r>
      <w:r w:rsidR="00893DAB">
        <w:rPr>
          <w:lang w:val="en-US"/>
        </w:rPr>
        <w:t>REFSENS.</w:t>
      </w:r>
      <w:bookmarkEnd w:id="2"/>
    </w:p>
    <w:p w14:paraId="30CD9703" w14:textId="2049DE8D" w:rsidR="00C255E7" w:rsidRDefault="0001431E" w:rsidP="0001431E">
      <w:pPr>
        <w:pStyle w:val="Proposal"/>
        <w:rPr>
          <w:lang w:val="en-US"/>
        </w:rPr>
      </w:pPr>
      <w:bookmarkStart w:id="3" w:name="_Ref189734651"/>
      <w:r>
        <w:rPr>
          <w:lang w:val="en-US"/>
        </w:rPr>
        <w:t xml:space="preserve">Reuse the scaling factor </w:t>
      </w:r>
      <w:r w:rsidR="005B3132">
        <w:rPr>
          <w:lang w:val="en-US"/>
        </w:rPr>
        <w:t>of 2 Rx to 1Rx for PC3 for PC2 (e)RedCap UE.</w:t>
      </w:r>
      <w:bookmarkEnd w:id="3"/>
    </w:p>
    <w:p w14:paraId="2709371D" w14:textId="3B09644C" w:rsidR="00C255E7" w:rsidRPr="00C255E7" w:rsidRDefault="00C255E7" w:rsidP="00C255E7">
      <w:pPr>
        <w:pStyle w:val="Observation"/>
        <w:numPr>
          <w:ilvl w:val="0"/>
          <w:numId w:val="0"/>
        </w:numPr>
        <w:ind w:left="360" w:hanging="360"/>
        <w:rPr>
          <w:b w:val="0"/>
          <w:bCs w:val="0"/>
          <w:lang w:val="en-US"/>
        </w:rPr>
      </w:pPr>
      <w:r w:rsidRPr="00C255E7">
        <w:rPr>
          <w:b w:val="0"/>
          <w:bCs w:val="0"/>
          <w:lang w:val="en-US"/>
        </w:rPr>
        <w:t xml:space="preserve">For example, the </w:t>
      </w:r>
      <w:r w:rsidR="0001431E">
        <w:rPr>
          <w:b w:val="0"/>
          <w:bCs w:val="0"/>
          <w:lang w:val="en-US"/>
        </w:rPr>
        <w:t>band specific scaling factor is considered in table below.</w:t>
      </w:r>
    </w:p>
    <w:p w14:paraId="484017D3" w14:textId="77777777" w:rsidR="00C255E7" w:rsidRDefault="00C255E7" w:rsidP="00C255E7">
      <w:pPr>
        <w:pStyle w:val="ListParagraph"/>
        <w:numPr>
          <w:ilvl w:val="5"/>
          <w:numId w:val="10"/>
        </w:numPr>
        <w:autoSpaceDN w:val="0"/>
        <w:spacing w:after="120" w:line="256" w:lineRule="auto"/>
        <w:rPr>
          <w:color w:val="0070C0"/>
          <w:lang w:val="en-US"/>
        </w:rPr>
      </w:pPr>
      <w:r>
        <w:rPr>
          <w:color w:val="0070C0"/>
          <w:lang w:val="en-US"/>
        </w:rPr>
        <w:t>For 5MHz channel BW</w:t>
      </w:r>
    </w:p>
    <w:tbl>
      <w:tblPr>
        <w:tblStyle w:val="TableGrid"/>
        <w:tblW w:w="7964" w:type="dxa"/>
        <w:tblInd w:w="1954" w:type="dxa"/>
        <w:tblLook w:val="04A0" w:firstRow="1" w:lastRow="0" w:firstColumn="1" w:lastColumn="0" w:noHBand="0" w:noVBand="1"/>
      </w:tblPr>
      <w:tblGrid>
        <w:gridCol w:w="2425"/>
        <w:gridCol w:w="2610"/>
        <w:gridCol w:w="2929"/>
      </w:tblGrid>
      <w:tr w:rsidR="00C255E7" w14:paraId="5AAC8B6B" w14:textId="77777777" w:rsidTr="00B70407">
        <w:trPr>
          <w:trHeight w:val="28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CCF9" w14:textId="77777777" w:rsidR="00C255E7" w:rsidRDefault="00C255E7" w:rsidP="00B70407">
            <w:pPr>
              <w:jc w:val="center"/>
              <w:rPr>
                <w:rFonts w:asciiTheme="minorHAnsi" w:eastAsia="Times New Roman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>FD-FDD 5MHz REFSENS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45B2" w14:textId="77777777" w:rsidR="00C255E7" w:rsidRDefault="00C255E7" w:rsidP="00B70407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>HD-FDD REFSENS Tightening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A451" w14:textId="77777777" w:rsidR="00C255E7" w:rsidRDefault="00C255E7" w:rsidP="00B70407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>Bands</w:t>
            </w:r>
          </w:p>
        </w:tc>
      </w:tr>
      <w:tr w:rsidR="00C255E7" w14:paraId="3B27A46F" w14:textId="77777777" w:rsidTr="00B70407">
        <w:trPr>
          <w:trHeight w:val="28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7977" w14:textId="77777777" w:rsidR="00C255E7" w:rsidRDefault="00C255E7" w:rsidP="00B70407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>≤ -99 dBm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8BCC" w14:textId="77777777" w:rsidR="00C255E7" w:rsidRDefault="00C255E7" w:rsidP="00B70407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>0 dB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C21D" w14:textId="77777777" w:rsidR="00C255E7" w:rsidRDefault="00C255E7" w:rsidP="00B70407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>n1, n18, n24, n30, n65, n66, n70, n74</w:t>
            </w:r>
          </w:p>
        </w:tc>
      </w:tr>
      <w:tr w:rsidR="00C255E7" w14:paraId="5F7C5BD4" w14:textId="77777777" w:rsidTr="00B70407">
        <w:trPr>
          <w:trHeight w:val="28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FE41" w14:textId="77777777" w:rsidR="00C255E7" w:rsidRDefault="00C255E7" w:rsidP="00B70407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lastRenderedPageBreak/>
              <w:t>&gt; -99 dBm and ≤ -98 dBm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EBD6" w14:textId="77777777" w:rsidR="00C255E7" w:rsidRDefault="00C255E7" w:rsidP="00B70407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>0.5 dB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640F" w14:textId="77777777" w:rsidR="00C255E7" w:rsidRDefault="00C255E7" w:rsidP="00B70407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 xml:space="preserve">n2, n5, n7, n28, </w:t>
            </w:r>
          </w:p>
        </w:tc>
      </w:tr>
      <w:tr w:rsidR="00C255E7" w14:paraId="5ABE4922" w14:textId="77777777" w:rsidTr="00B70407">
        <w:trPr>
          <w:trHeight w:val="28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BFB0" w14:textId="77777777" w:rsidR="00C255E7" w:rsidRDefault="00C255E7" w:rsidP="00B70407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>&gt; -98 dBm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9D73" w14:textId="77777777" w:rsidR="00C255E7" w:rsidRDefault="00C255E7" w:rsidP="00B70407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>0.8 dB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2ECC" w14:textId="77777777" w:rsidR="00C255E7" w:rsidRDefault="00C255E7" w:rsidP="00B70407">
            <w:pPr>
              <w:jc w:val="center"/>
              <w:rPr>
                <w:rFonts w:asciiTheme="minorHAnsi" w:hAnsiTheme="minorHAnsi" w:cstheme="minorHAnsi"/>
                <w:lang w:val="en-US" w:eastAsia="zh-TW"/>
              </w:rPr>
            </w:pPr>
            <w:r>
              <w:rPr>
                <w:rFonts w:asciiTheme="minorHAnsi" w:hAnsiTheme="minorHAnsi" w:cstheme="minorHAnsi"/>
                <w:lang w:val="en-US" w:eastAsia="zh-TW"/>
              </w:rPr>
              <w:t>n3, n8, n12, n13, n14, n20, n25, n26, n71</w:t>
            </w:r>
          </w:p>
        </w:tc>
      </w:tr>
    </w:tbl>
    <w:p w14:paraId="44D67994" w14:textId="77777777" w:rsidR="00893DAB" w:rsidRPr="00623A82" w:rsidRDefault="00893DAB" w:rsidP="00893DAB">
      <w:pPr>
        <w:pStyle w:val="Observation"/>
        <w:numPr>
          <w:ilvl w:val="0"/>
          <w:numId w:val="0"/>
        </w:numPr>
        <w:rPr>
          <w:lang w:val="en-US"/>
        </w:rPr>
      </w:pPr>
    </w:p>
    <w:p w14:paraId="4D69DCE2" w14:textId="1337FF0F" w:rsidR="001B70B0" w:rsidRDefault="000071DD" w:rsidP="000071DD">
      <w:r>
        <w:t xml:space="preserve">From the above discussion, </w:t>
      </w:r>
      <w:r w:rsidR="00DF79CB">
        <w:t xml:space="preserve">the RSD for the 1 RX </w:t>
      </w:r>
      <w:r w:rsidR="001C63E0">
        <w:t xml:space="preserve">cannot be specified generically based on the legacy scaling factor </w:t>
      </w:r>
      <w:r w:rsidR="008A3F82">
        <w:t>approach</w:t>
      </w:r>
      <w:r w:rsidR="001C63E0">
        <w:t xml:space="preserve">. Our suggestion is that </w:t>
      </w:r>
      <w:r w:rsidR="0054435D">
        <w:t>FD-</w:t>
      </w:r>
      <w:r w:rsidR="001C63E0">
        <w:t xml:space="preserve">FDD </w:t>
      </w:r>
      <w:r w:rsidR="0054435D">
        <w:t xml:space="preserve">and HD-FDD </w:t>
      </w:r>
      <w:r w:rsidR="001C63E0">
        <w:t>scaling factor</w:t>
      </w:r>
      <w:r w:rsidR="0054435D">
        <w:t xml:space="preserve"> can </w:t>
      </w:r>
      <w:r w:rsidR="001C63E0">
        <w:t xml:space="preserve">follow the </w:t>
      </w:r>
      <w:r w:rsidR="00AA39FD">
        <w:t>legacy FD-FDD and HD-FDD approach in Rel-17 and only specify the n3 and n1 in Rel-19 unless there are more FDD band for PC2 is requested by operator.</w:t>
      </w:r>
      <w:r w:rsidR="0065738E">
        <w:t xml:space="preserve">  </w:t>
      </w:r>
      <w:r w:rsidR="00471110">
        <w:t xml:space="preserve">Following the legacy HD-FDD scaling factor discussion, the HD-FDD tightening  is 0 dB </w:t>
      </w:r>
      <w:r w:rsidR="00E46443">
        <w:t xml:space="preserve">for n1 </w:t>
      </w:r>
      <w:r w:rsidR="00471110">
        <w:t xml:space="preserve">and </w:t>
      </w:r>
      <w:r w:rsidR="00E46443">
        <w:t xml:space="preserve">0.8 dB for n3. </w:t>
      </w:r>
    </w:p>
    <w:p w14:paraId="1617F45E" w14:textId="0B800639" w:rsidR="00AA39FD" w:rsidRDefault="00AA39FD" w:rsidP="00AA39FD">
      <w:pPr>
        <w:pStyle w:val="Proposal"/>
      </w:pPr>
      <w:bookmarkStart w:id="4" w:name="_Ref189734660"/>
      <w:r>
        <w:t>Specify only n3 and n1 for PC2 RedCap in Rel-19 unless there is more PC2 FDD band requested by operator.</w:t>
      </w:r>
      <w:bookmarkEnd w:id="4"/>
    </w:p>
    <w:p w14:paraId="08863848" w14:textId="233C8A60" w:rsidR="00341331" w:rsidRDefault="00194F5B" w:rsidP="00194F5B">
      <w:pPr>
        <w:pStyle w:val="Proposal"/>
      </w:pPr>
      <w:r w:rsidRPr="00194F5B">
        <w:t>HD-FDD tightening  is 0 dB for n1 and 0.8 dB for n3</w:t>
      </w:r>
      <w:r>
        <w:t xml:space="preserve"> compared to the 2Rx FDD REFSENS.</w:t>
      </w:r>
    </w:p>
    <w:p w14:paraId="7FC1BBD9" w14:textId="77777777" w:rsidR="00341331" w:rsidRPr="00B138D0" w:rsidRDefault="00341331" w:rsidP="00977F60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2230BBC9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B84C7B">
        <w:t>over</w:t>
      </w:r>
      <w:r w:rsidR="00BF17AA" w:rsidRPr="00F102E6">
        <w:t xml:space="preserve">view on </w:t>
      </w:r>
      <w:r w:rsidR="000E5643">
        <w:t xml:space="preserve">the </w:t>
      </w:r>
      <w:r w:rsidR="007C301F">
        <w:t>PC2 RedCap</w:t>
      </w:r>
      <w:r w:rsidR="007145A5">
        <w:t xml:space="preserve"> RF overview</w:t>
      </w:r>
      <w:r w:rsidR="003F1C7A" w:rsidRPr="003F1C7A">
        <w:t xml:space="preserve"> </w:t>
      </w:r>
      <w:r w:rsidR="00760997" w:rsidRPr="00F102E6">
        <w:t>with below proposal:</w:t>
      </w:r>
    </w:p>
    <w:p w14:paraId="1ABF4C7E" w14:textId="05A53245" w:rsidR="00790EDA" w:rsidRDefault="00790EDA" w:rsidP="009F5C86">
      <w:r>
        <w:fldChar w:fldCharType="begin"/>
      </w:r>
      <w:r>
        <w:instrText xml:space="preserve"> REF _Ref173847011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_Ref173847011 \h </w:instrText>
      </w:r>
      <w:r>
        <w:fldChar w:fldCharType="separate"/>
      </w:r>
      <w:r>
        <w:t>NR PC2 UE MPR and A-MPR can be reused for PC2 RedCap.</w:t>
      </w:r>
      <w:r>
        <w:fldChar w:fldCharType="end"/>
      </w:r>
    </w:p>
    <w:p w14:paraId="10894AF2" w14:textId="0BCE69A8" w:rsidR="00790EDA" w:rsidRDefault="00790EDA" w:rsidP="009F5C86">
      <w:r>
        <w:fldChar w:fldCharType="begin"/>
      </w:r>
      <w:r>
        <w:instrText xml:space="preserve"> REF _Ref189734642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_Ref189734642 \h </w:instrText>
      </w:r>
      <w:r>
        <w:fldChar w:fldCharType="separate"/>
      </w:r>
      <w:r>
        <w:rPr>
          <w:lang w:val="en-US"/>
        </w:rPr>
        <w:t>The scaling factor for HD-FDD comparing to the 2RX FDD REFSENS.</w:t>
      </w:r>
      <w:r>
        <w:fldChar w:fldCharType="end"/>
      </w:r>
    </w:p>
    <w:p w14:paraId="151FF044" w14:textId="3AD740B4" w:rsidR="00790EDA" w:rsidRDefault="00790EDA" w:rsidP="009F5C86">
      <w:r>
        <w:fldChar w:fldCharType="begin"/>
      </w:r>
      <w:r>
        <w:instrText xml:space="preserve"> REF _Ref189734651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_Ref189734651 \h </w:instrText>
      </w:r>
      <w:r>
        <w:fldChar w:fldCharType="separate"/>
      </w:r>
      <w:r>
        <w:rPr>
          <w:lang w:val="en-US"/>
        </w:rPr>
        <w:t>Reuse the scaling factor of 2 Rx to 1Rx for PC3 for PC2 (e)RedCap UE.</w:t>
      </w:r>
      <w:r>
        <w:fldChar w:fldCharType="end"/>
      </w:r>
    </w:p>
    <w:p w14:paraId="3D886278" w14:textId="304D2DCD" w:rsidR="00790EDA" w:rsidRDefault="00790EDA" w:rsidP="009F5C86">
      <w:r>
        <w:fldChar w:fldCharType="begin"/>
      </w:r>
      <w:r>
        <w:instrText xml:space="preserve"> REF _Ref189734660 \n \h </w:instrText>
      </w:r>
      <w:r>
        <w:fldChar w:fldCharType="separate"/>
      </w:r>
      <w:r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_Ref189734660 \h </w:instrText>
      </w:r>
      <w:r>
        <w:fldChar w:fldCharType="separate"/>
      </w:r>
      <w:r>
        <w:t>Specify only n3 and n1 for PC2 RedCap in Rel-19 unless there is more PC2 FDD band requested by operator.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2327638" w14:textId="02C19F56" w:rsidR="00C65285" w:rsidRDefault="005E7160" w:rsidP="00C65285">
      <w:pPr>
        <w:pStyle w:val="ListParagraph"/>
        <w:numPr>
          <w:ilvl w:val="0"/>
          <w:numId w:val="9"/>
        </w:numPr>
        <w:rPr>
          <w:lang w:eastAsia="ja-JP"/>
        </w:rPr>
      </w:pPr>
      <w:r w:rsidRPr="005E7160">
        <w:rPr>
          <w:lang w:eastAsia="ja-JP"/>
        </w:rPr>
        <w:t>RP‑243267</w:t>
      </w:r>
      <w:r w:rsidR="00C65285" w:rsidRPr="00C65285">
        <w:rPr>
          <w:lang w:eastAsia="ja-JP"/>
        </w:rPr>
        <w:t xml:space="preserve">, </w:t>
      </w:r>
      <w:r w:rsidR="00046F1C" w:rsidRPr="00046F1C">
        <w:rPr>
          <w:lang w:eastAsia="ja-JP"/>
        </w:rPr>
        <w:t>Revised WID on NR power class 2 RedCap (Reduced Capability) UE in FR1</w:t>
      </w:r>
      <w:r w:rsidR="00C65285" w:rsidRPr="00C65285">
        <w:rPr>
          <w:lang w:eastAsia="ja-JP"/>
        </w:rPr>
        <w:t xml:space="preserve">, </w:t>
      </w:r>
      <w:r w:rsidR="005F2949" w:rsidRPr="005F2949">
        <w:rPr>
          <w:lang w:eastAsia="ja-JP"/>
        </w:rPr>
        <w:t>China Telecom</w:t>
      </w:r>
    </w:p>
    <w:p w14:paraId="754C8314" w14:textId="5D06CCB6" w:rsidR="00463938" w:rsidRDefault="00463938" w:rsidP="00C65285">
      <w:pPr>
        <w:pStyle w:val="ListParagraph"/>
        <w:numPr>
          <w:ilvl w:val="0"/>
          <w:numId w:val="9"/>
        </w:numPr>
        <w:rPr>
          <w:lang w:eastAsia="ja-JP"/>
        </w:rPr>
      </w:pPr>
      <w:r w:rsidRPr="00463938">
        <w:rPr>
          <w:lang w:eastAsia="ja-JP"/>
        </w:rPr>
        <w:t>R4-2314748</w:t>
      </w:r>
      <w:r>
        <w:rPr>
          <w:lang w:eastAsia="ja-JP"/>
        </w:rPr>
        <w:t xml:space="preserve">, </w:t>
      </w:r>
      <w:r w:rsidRPr="00463938">
        <w:rPr>
          <w:lang w:eastAsia="ja-JP"/>
        </w:rPr>
        <w:t>WF on NR power class 2 RedCap UE in FR1</w:t>
      </w:r>
    </w:p>
    <w:p w14:paraId="5653801E" w14:textId="70ECCEFD" w:rsidR="006A1FEC" w:rsidRPr="00C65285" w:rsidRDefault="00D56455" w:rsidP="00C65285">
      <w:pPr>
        <w:pStyle w:val="ListParagraph"/>
        <w:numPr>
          <w:ilvl w:val="0"/>
          <w:numId w:val="9"/>
        </w:numPr>
        <w:rPr>
          <w:lang w:eastAsia="ja-JP"/>
        </w:rPr>
      </w:pPr>
      <w:r w:rsidRPr="00D56455">
        <w:rPr>
          <w:lang w:eastAsia="ja-JP"/>
        </w:rPr>
        <w:t xml:space="preserve">R4-2120067 </w:t>
      </w:r>
      <w:r>
        <w:rPr>
          <w:lang w:eastAsia="ja-JP"/>
        </w:rPr>
        <w:t>,</w:t>
      </w:r>
      <w:r w:rsidR="00F92F70">
        <w:rPr>
          <w:lang w:eastAsia="ja-JP"/>
        </w:rPr>
        <w:t xml:space="preserve"> </w:t>
      </w:r>
      <w:r w:rsidR="00F92F70" w:rsidRPr="00F92F70">
        <w:rPr>
          <w:lang w:eastAsia="ja-JP"/>
        </w:rPr>
        <w:t>WF on the RedCap RF</w:t>
      </w:r>
      <w:r w:rsidR="00F92F70">
        <w:rPr>
          <w:lang w:eastAsia="ja-JP"/>
        </w:rPr>
        <w:t>, Ericsson</w:t>
      </w:r>
    </w:p>
    <w:p w14:paraId="07BAB7B1" w14:textId="24EE094E" w:rsidR="00210ACF" w:rsidRDefault="00210ACF" w:rsidP="00C65285"/>
    <w:p w14:paraId="51DB4381" w14:textId="26E3A2AA" w:rsidR="008F440D" w:rsidRPr="008F440D" w:rsidRDefault="008F440D" w:rsidP="008F440D"/>
    <w:sectPr w:rsidR="008F440D" w:rsidRPr="008F440D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2B63B" w14:textId="77777777" w:rsidR="001B48F5" w:rsidRDefault="001B48F5">
      <w:r>
        <w:separator/>
      </w:r>
    </w:p>
  </w:endnote>
  <w:endnote w:type="continuationSeparator" w:id="0">
    <w:p w14:paraId="6F6FFA8C" w14:textId="77777777" w:rsidR="001B48F5" w:rsidRDefault="001B48F5">
      <w:r>
        <w:continuationSeparator/>
      </w:r>
    </w:p>
  </w:endnote>
  <w:endnote w:type="continuationNotice" w:id="1">
    <w:p w14:paraId="2E8ED9F2" w14:textId="77777777" w:rsidR="001B48F5" w:rsidRDefault="001B48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72D8F" w14:textId="77777777" w:rsidR="001B48F5" w:rsidRDefault="001B48F5">
      <w:r>
        <w:separator/>
      </w:r>
    </w:p>
  </w:footnote>
  <w:footnote w:type="continuationSeparator" w:id="0">
    <w:p w14:paraId="5D3FCD3E" w14:textId="77777777" w:rsidR="001B48F5" w:rsidRDefault="001B48F5">
      <w:r>
        <w:continuationSeparator/>
      </w:r>
    </w:p>
  </w:footnote>
  <w:footnote w:type="continuationNotice" w:id="1">
    <w:p w14:paraId="7FEECA74" w14:textId="77777777" w:rsidR="001B48F5" w:rsidRDefault="001B48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F555F2"/>
    <w:multiLevelType w:val="hybridMultilevel"/>
    <w:tmpl w:val="39FA74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51B67B3"/>
    <w:multiLevelType w:val="hybridMultilevel"/>
    <w:tmpl w:val="641E6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0655FC"/>
    <w:multiLevelType w:val="hybridMultilevel"/>
    <w:tmpl w:val="70861F3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57CE16BE">
      <w:start w:val="1754"/>
      <w:numFmt w:val="bullet"/>
      <w:lvlText w:val="o"/>
      <w:lvlJc w:val="left"/>
      <w:pPr>
        <w:ind w:left="2420" w:hanging="440"/>
      </w:pPr>
      <w:rPr>
        <w:rFonts w:ascii="Courier New" w:hAnsi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9EE"/>
    <w:multiLevelType w:val="multilevel"/>
    <w:tmpl w:val="32162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1D54D5"/>
    <w:multiLevelType w:val="hybridMultilevel"/>
    <w:tmpl w:val="F9862078"/>
    <w:lvl w:ilvl="0" w:tplc="9BF47F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01505E"/>
    <w:multiLevelType w:val="hybridMultilevel"/>
    <w:tmpl w:val="7286DCFA"/>
    <w:lvl w:ilvl="0" w:tplc="0EBA3C4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>
      <w:start w:val="1"/>
      <w:numFmt w:val="lowerRoman"/>
      <w:lvlText w:val="%3."/>
      <w:lvlJc w:val="right"/>
      <w:pPr>
        <w:ind w:left="630" w:hanging="180"/>
      </w:pPr>
    </w:lvl>
    <w:lvl w:ilvl="3" w:tplc="0409000F">
      <w:start w:val="1"/>
      <w:numFmt w:val="decimal"/>
      <w:lvlText w:val="%4."/>
      <w:lvlJc w:val="left"/>
      <w:pPr>
        <w:ind w:left="1350" w:hanging="360"/>
      </w:pPr>
    </w:lvl>
    <w:lvl w:ilvl="4" w:tplc="04090019">
      <w:start w:val="1"/>
      <w:numFmt w:val="lowerLetter"/>
      <w:lvlText w:val="%5."/>
      <w:lvlJc w:val="left"/>
      <w:pPr>
        <w:ind w:left="2070" w:hanging="360"/>
      </w:pPr>
    </w:lvl>
    <w:lvl w:ilvl="5" w:tplc="0409001B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A3A296F"/>
    <w:multiLevelType w:val="multilevel"/>
    <w:tmpl w:val="5DC27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C23ABE"/>
    <w:multiLevelType w:val="multilevel"/>
    <w:tmpl w:val="77C8D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8CD1724"/>
    <w:multiLevelType w:val="multilevel"/>
    <w:tmpl w:val="78CD172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7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2"/>
  </w:num>
  <w:num w:numId="3" w16cid:durableId="1636400845">
    <w:abstractNumId w:val="35"/>
  </w:num>
  <w:num w:numId="4" w16cid:durableId="767240986">
    <w:abstractNumId w:val="6"/>
  </w:num>
  <w:num w:numId="5" w16cid:durableId="1554385258">
    <w:abstractNumId w:val="22"/>
  </w:num>
  <w:num w:numId="6" w16cid:durableId="443303153">
    <w:abstractNumId w:val="18"/>
  </w:num>
  <w:num w:numId="7" w16cid:durableId="1541819413">
    <w:abstractNumId w:val="15"/>
  </w:num>
  <w:num w:numId="8" w16cid:durableId="1454905180">
    <w:abstractNumId w:val="25"/>
  </w:num>
  <w:num w:numId="9" w16cid:durableId="569196071">
    <w:abstractNumId w:val="9"/>
  </w:num>
  <w:num w:numId="10" w16cid:durableId="1256984514">
    <w:abstractNumId w:val="24"/>
  </w:num>
  <w:num w:numId="11" w16cid:durableId="564604386">
    <w:abstractNumId w:val="10"/>
  </w:num>
  <w:num w:numId="12" w16cid:durableId="453452021">
    <w:abstractNumId w:val="36"/>
  </w:num>
  <w:num w:numId="13" w16cid:durableId="1929650208">
    <w:abstractNumId w:val="33"/>
  </w:num>
  <w:num w:numId="14" w16cid:durableId="667754927">
    <w:abstractNumId w:val="4"/>
  </w:num>
  <w:num w:numId="15" w16cid:durableId="1543248800">
    <w:abstractNumId w:val="30"/>
  </w:num>
  <w:num w:numId="16" w16cid:durableId="208227223">
    <w:abstractNumId w:val="14"/>
  </w:num>
  <w:num w:numId="17" w16cid:durableId="1168254346">
    <w:abstractNumId w:val="0"/>
  </w:num>
  <w:num w:numId="18" w16cid:durableId="888346523">
    <w:abstractNumId w:val="5"/>
  </w:num>
  <w:num w:numId="19" w16cid:durableId="1466702233">
    <w:abstractNumId w:val="23"/>
  </w:num>
  <w:num w:numId="20" w16cid:durableId="1949044110">
    <w:abstractNumId w:val="27"/>
  </w:num>
  <w:num w:numId="21" w16cid:durableId="628365215">
    <w:abstractNumId w:val="19"/>
  </w:num>
  <w:num w:numId="22" w16cid:durableId="682784215">
    <w:abstractNumId w:val="7"/>
  </w:num>
  <w:num w:numId="23" w16cid:durableId="94248307">
    <w:abstractNumId w:val="16"/>
  </w:num>
  <w:num w:numId="24" w16cid:durableId="1895121013">
    <w:abstractNumId w:val="17"/>
  </w:num>
  <w:num w:numId="25" w16cid:durableId="356320691">
    <w:abstractNumId w:val="34"/>
  </w:num>
  <w:num w:numId="26" w16cid:durableId="2024745501">
    <w:abstractNumId w:val="31"/>
  </w:num>
  <w:num w:numId="27" w16cid:durableId="1841891452">
    <w:abstractNumId w:val="32"/>
  </w:num>
  <w:num w:numId="28" w16cid:durableId="2094860638">
    <w:abstractNumId w:val="2"/>
  </w:num>
  <w:num w:numId="29" w16cid:durableId="1644696032">
    <w:abstractNumId w:val="37"/>
  </w:num>
  <w:num w:numId="30" w16cid:durableId="261645497">
    <w:abstractNumId w:val="21"/>
  </w:num>
  <w:num w:numId="31" w16cid:durableId="1620603598">
    <w:abstractNumId w:val="8"/>
  </w:num>
  <w:num w:numId="32" w16cid:durableId="565993398">
    <w:abstractNumId w:val="26"/>
  </w:num>
  <w:num w:numId="33" w16cid:durableId="390036345">
    <w:abstractNumId w:val="3"/>
  </w:num>
  <w:num w:numId="34" w16cid:durableId="2009092438">
    <w:abstractNumId w:val="1"/>
  </w:num>
  <w:num w:numId="35" w16cid:durableId="155877285">
    <w:abstractNumId w:val="29"/>
  </w:num>
  <w:num w:numId="36" w16cid:durableId="444927626">
    <w:abstractNumId w:val="20"/>
  </w:num>
  <w:num w:numId="37" w16cid:durableId="1736127135">
    <w:abstractNumId w:val="11"/>
  </w:num>
  <w:num w:numId="38" w16cid:durableId="50216307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35549939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79198532">
    <w:abstractNumId w:val="28"/>
  </w:num>
  <w:num w:numId="41" w16cid:durableId="1981575838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4A6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071DD"/>
    <w:rsid w:val="00010FD2"/>
    <w:rsid w:val="00011462"/>
    <w:rsid w:val="00011776"/>
    <w:rsid w:val="00011CAC"/>
    <w:rsid w:val="000122C6"/>
    <w:rsid w:val="00012B35"/>
    <w:rsid w:val="000133F8"/>
    <w:rsid w:val="0001431E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0DF9"/>
    <w:rsid w:val="00021C64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15C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3E2"/>
    <w:rsid w:val="00043CAE"/>
    <w:rsid w:val="00043F94"/>
    <w:rsid w:val="00044890"/>
    <w:rsid w:val="00044954"/>
    <w:rsid w:val="00045247"/>
    <w:rsid w:val="0004535B"/>
    <w:rsid w:val="00046485"/>
    <w:rsid w:val="00046527"/>
    <w:rsid w:val="00046F1C"/>
    <w:rsid w:val="00046F68"/>
    <w:rsid w:val="00047CE7"/>
    <w:rsid w:val="00050194"/>
    <w:rsid w:val="00050A2A"/>
    <w:rsid w:val="00050E06"/>
    <w:rsid w:val="000517AF"/>
    <w:rsid w:val="000526D9"/>
    <w:rsid w:val="0005344B"/>
    <w:rsid w:val="000543E5"/>
    <w:rsid w:val="00054742"/>
    <w:rsid w:val="00054BEC"/>
    <w:rsid w:val="00054C7D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16F"/>
    <w:rsid w:val="0006577E"/>
    <w:rsid w:val="00065AF3"/>
    <w:rsid w:val="000670F1"/>
    <w:rsid w:val="00067561"/>
    <w:rsid w:val="000677F5"/>
    <w:rsid w:val="00067B1B"/>
    <w:rsid w:val="0007001A"/>
    <w:rsid w:val="00070183"/>
    <w:rsid w:val="000701E5"/>
    <w:rsid w:val="00071D98"/>
    <w:rsid w:val="00072A2D"/>
    <w:rsid w:val="000730B6"/>
    <w:rsid w:val="000732F3"/>
    <w:rsid w:val="00073384"/>
    <w:rsid w:val="000747A7"/>
    <w:rsid w:val="000747B8"/>
    <w:rsid w:val="000747F4"/>
    <w:rsid w:val="00074B43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3241"/>
    <w:rsid w:val="00083270"/>
    <w:rsid w:val="000838FC"/>
    <w:rsid w:val="00083E78"/>
    <w:rsid w:val="0008513F"/>
    <w:rsid w:val="00085BCA"/>
    <w:rsid w:val="00086F6B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ED5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572"/>
    <w:rsid w:val="000A2C27"/>
    <w:rsid w:val="000A3194"/>
    <w:rsid w:val="000A4A42"/>
    <w:rsid w:val="000A5706"/>
    <w:rsid w:val="000A59F0"/>
    <w:rsid w:val="000A6149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B6E38"/>
    <w:rsid w:val="000C02FF"/>
    <w:rsid w:val="000C09B5"/>
    <w:rsid w:val="000C1214"/>
    <w:rsid w:val="000C2049"/>
    <w:rsid w:val="000C20BB"/>
    <w:rsid w:val="000C4C1B"/>
    <w:rsid w:val="000C520A"/>
    <w:rsid w:val="000C5B0A"/>
    <w:rsid w:val="000C616B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6C00"/>
    <w:rsid w:val="000D7070"/>
    <w:rsid w:val="000D7BD6"/>
    <w:rsid w:val="000E0B2A"/>
    <w:rsid w:val="000E26F7"/>
    <w:rsid w:val="000E27FB"/>
    <w:rsid w:val="000E296B"/>
    <w:rsid w:val="000E3748"/>
    <w:rsid w:val="000E4393"/>
    <w:rsid w:val="000E43DD"/>
    <w:rsid w:val="000E53F5"/>
    <w:rsid w:val="000E5643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3C9B"/>
    <w:rsid w:val="000F41F1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710"/>
    <w:rsid w:val="00103C2E"/>
    <w:rsid w:val="00103CC1"/>
    <w:rsid w:val="00103F42"/>
    <w:rsid w:val="001045F8"/>
    <w:rsid w:val="0010526A"/>
    <w:rsid w:val="00106653"/>
    <w:rsid w:val="0010697A"/>
    <w:rsid w:val="00107A4A"/>
    <w:rsid w:val="00110694"/>
    <w:rsid w:val="00110FB9"/>
    <w:rsid w:val="001110A2"/>
    <w:rsid w:val="0011179D"/>
    <w:rsid w:val="001125ED"/>
    <w:rsid w:val="00113182"/>
    <w:rsid w:val="001143F5"/>
    <w:rsid w:val="00114C3A"/>
    <w:rsid w:val="00114F26"/>
    <w:rsid w:val="00115110"/>
    <w:rsid w:val="00115260"/>
    <w:rsid w:val="00115874"/>
    <w:rsid w:val="00115A69"/>
    <w:rsid w:val="00116048"/>
    <w:rsid w:val="0011627C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D81"/>
    <w:rsid w:val="00124EE2"/>
    <w:rsid w:val="001256D5"/>
    <w:rsid w:val="00125A56"/>
    <w:rsid w:val="00125C6E"/>
    <w:rsid w:val="001260A0"/>
    <w:rsid w:val="00126D01"/>
    <w:rsid w:val="00126D50"/>
    <w:rsid w:val="00127E1B"/>
    <w:rsid w:val="001300BD"/>
    <w:rsid w:val="00130614"/>
    <w:rsid w:val="0013125F"/>
    <w:rsid w:val="00131304"/>
    <w:rsid w:val="00132C4C"/>
    <w:rsid w:val="0013302D"/>
    <w:rsid w:val="00133857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08F8"/>
    <w:rsid w:val="0014104D"/>
    <w:rsid w:val="0014176E"/>
    <w:rsid w:val="00141F56"/>
    <w:rsid w:val="001420D9"/>
    <w:rsid w:val="0014236D"/>
    <w:rsid w:val="00142A2B"/>
    <w:rsid w:val="00142E6C"/>
    <w:rsid w:val="001430A6"/>
    <w:rsid w:val="00143893"/>
    <w:rsid w:val="00144F51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7D7"/>
    <w:rsid w:val="00161978"/>
    <w:rsid w:val="00161CC8"/>
    <w:rsid w:val="001625B3"/>
    <w:rsid w:val="001625F3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0C3"/>
    <w:rsid w:val="00170193"/>
    <w:rsid w:val="0017042F"/>
    <w:rsid w:val="00170F14"/>
    <w:rsid w:val="00171A06"/>
    <w:rsid w:val="00171DE0"/>
    <w:rsid w:val="0017202E"/>
    <w:rsid w:val="001725ED"/>
    <w:rsid w:val="00173174"/>
    <w:rsid w:val="001731DA"/>
    <w:rsid w:val="001733DE"/>
    <w:rsid w:val="00173813"/>
    <w:rsid w:val="00173C08"/>
    <w:rsid w:val="00173C72"/>
    <w:rsid w:val="00173F8D"/>
    <w:rsid w:val="00174101"/>
    <w:rsid w:val="00174B99"/>
    <w:rsid w:val="00174E28"/>
    <w:rsid w:val="00174E49"/>
    <w:rsid w:val="00174EA0"/>
    <w:rsid w:val="00175351"/>
    <w:rsid w:val="001766AD"/>
    <w:rsid w:val="0017719A"/>
    <w:rsid w:val="00177502"/>
    <w:rsid w:val="0017753E"/>
    <w:rsid w:val="00177681"/>
    <w:rsid w:val="00177B1E"/>
    <w:rsid w:val="00180435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2ED"/>
    <w:rsid w:val="00193523"/>
    <w:rsid w:val="00193941"/>
    <w:rsid w:val="00194564"/>
    <w:rsid w:val="0019469A"/>
    <w:rsid w:val="00194F5B"/>
    <w:rsid w:val="001950BB"/>
    <w:rsid w:val="00196139"/>
    <w:rsid w:val="001968D2"/>
    <w:rsid w:val="00196AC2"/>
    <w:rsid w:val="0019726C"/>
    <w:rsid w:val="001A0683"/>
    <w:rsid w:val="001A0861"/>
    <w:rsid w:val="001A11FC"/>
    <w:rsid w:val="001A122F"/>
    <w:rsid w:val="001A12C3"/>
    <w:rsid w:val="001A2AF0"/>
    <w:rsid w:val="001A3AD2"/>
    <w:rsid w:val="001A3F15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48F5"/>
    <w:rsid w:val="001B4CB5"/>
    <w:rsid w:val="001B5B9A"/>
    <w:rsid w:val="001B604B"/>
    <w:rsid w:val="001B63CE"/>
    <w:rsid w:val="001B70B0"/>
    <w:rsid w:val="001B724D"/>
    <w:rsid w:val="001B7461"/>
    <w:rsid w:val="001B7B9A"/>
    <w:rsid w:val="001C112A"/>
    <w:rsid w:val="001C1AE2"/>
    <w:rsid w:val="001C2290"/>
    <w:rsid w:val="001C314F"/>
    <w:rsid w:val="001C33B3"/>
    <w:rsid w:val="001C38D9"/>
    <w:rsid w:val="001C55A0"/>
    <w:rsid w:val="001C62E2"/>
    <w:rsid w:val="001C6351"/>
    <w:rsid w:val="001C63E0"/>
    <w:rsid w:val="001C6D31"/>
    <w:rsid w:val="001C7421"/>
    <w:rsid w:val="001C7426"/>
    <w:rsid w:val="001C7636"/>
    <w:rsid w:val="001C7C95"/>
    <w:rsid w:val="001D1501"/>
    <w:rsid w:val="001D24CA"/>
    <w:rsid w:val="001D2CD8"/>
    <w:rsid w:val="001D43A5"/>
    <w:rsid w:val="001D4AA7"/>
    <w:rsid w:val="001D5A29"/>
    <w:rsid w:val="001D5BB0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3DF"/>
    <w:rsid w:val="001E7575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CE0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6699"/>
    <w:rsid w:val="00217C06"/>
    <w:rsid w:val="00217E6C"/>
    <w:rsid w:val="002203B6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6A97"/>
    <w:rsid w:val="00237340"/>
    <w:rsid w:val="002374EE"/>
    <w:rsid w:val="0023770E"/>
    <w:rsid w:val="00237ACF"/>
    <w:rsid w:val="00240DEE"/>
    <w:rsid w:val="00241173"/>
    <w:rsid w:val="00241447"/>
    <w:rsid w:val="002419E5"/>
    <w:rsid w:val="002426FA"/>
    <w:rsid w:val="0024293E"/>
    <w:rsid w:val="00242C3C"/>
    <w:rsid w:val="0024338E"/>
    <w:rsid w:val="002458ED"/>
    <w:rsid w:val="00245A1B"/>
    <w:rsid w:val="00245BAF"/>
    <w:rsid w:val="00245D2E"/>
    <w:rsid w:val="00246106"/>
    <w:rsid w:val="00246998"/>
    <w:rsid w:val="00247604"/>
    <w:rsid w:val="00247AB1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0D7A"/>
    <w:rsid w:val="0026259C"/>
    <w:rsid w:val="002625FD"/>
    <w:rsid w:val="0026291C"/>
    <w:rsid w:val="002629AC"/>
    <w:rsid w:val="00263089"/>
    <w:rsid w:val="00263356"/>
    <w:rsid w:val="00263CB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7E"/>
    <w:rsid w:val="0026728B"/>
    <w:rsid w:val="00267E46"/>
    <w:rsid w:val="002702F0"/>
    <w:rsid w:val="002705CC"/>
    <w:rsid w:val="00270D8C"/>
    <w:rsid w:val="00271867"/>
    <w:rsid w:val="00271DD6"/>
    <w:rsid w:val="00272041"/>
    <w:rsid w:val="00272797"/>
    <w:rsid w:val="00272956"/>
    <w:rsid w:val="00272990"/>
    <w:rsid w:val="0027367E"/>
    <w:rsid w:val="00273748"/>
    <w:rsid w:val="00273B43"/>
    <w:rsid w:val="002749F8"/>
    <w:rsid w:val="00274D0C"/>
    <w:rsid w:val="002757BC"/>
    <w:rsid w:val="002767B1"/>
    <w:rsid w:val="00276904"/>
    <w:rsid w:val="0027696B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2E23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349E"/>
    <w:rsid w:val="002A4267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6AE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C7D44"/>
    <w:rsid w:val="002D0EFC"/>
    <w:rsid w:val="002D1CF6"/>
    <w:rsid w:val="002D1E69"/>
    <w:rsid w:val="002D241E"/>
    <w:rsid w:val="002D2AAE"/>
    <w:rsid w:val="002D31D7"/>
    <w:rsid w:val="002D31E0"/>
    <w:rsid w:val="002D38B4"/>
    <w:rsid w:val="002D40BB"/>
    <w:rsid w:val="002D4886"/>
    <w:rsid w:val="002D4A49"/>
    <w:rsid w:val="002D4B32"/>
    <w:rsid w:val="002D4B65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915"/>
    <w:rsid w:val="002E2A25"/>
    <w:rsid w:val="002E3512"/>
    <w:rsid w:val="002E35FD"/>
    <w:rsid w:val="002E37FF"/>
    <w:rsid w:val="002E3E1A"/>
    <w:rsid w:val="002E413B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56ED"/>
    <w:rsid w:val="002F5C04"/>
    <w:rsid w:val="002F695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2745"/>
    <w:rsid w:val="00334AB6"/>
    <w:rsid w:val="003352D6"/>
    <w:rsid w:val="00336FB0"/>
    <w:rsid w:val="0033705B"/>
    <w:rsid w:val="003373F5"/>
    <w:rsid w:val="00337B90"/>
    <w:rsid w:val="00337C7F"/>
    <w:rsid w:val="00340129"/>
    <w:rsid w:val="0034017D"/>
    <w:rsid w:val="00340F25"/>
    <w:rsid w:val="00341331"/>
    <w:rsid w:val="00341DEA"/>
    <w:rsid w:val="00342FB8"/>
    <w:rsid w:val="003446F0"/>
    <w:rsid w:val="00344B08"/>
    <w:rsid w:val="00345353"/>
    <w:rsid w:val="0034542D"/>
    <w:rsid w:val="00345BFE"/>
    <w:rsid w:val="00345F78"/>
    <w:rsid w:val="003463F3"/>
    <w:rsid w:val="00346DC4"/>
    <w:rsid w:val="00346DE7"/>
    <w:rsid w:val="00347399"/>
    <w:rsid w:val="0034744F"/>
    <w:rsid w:val="003507DA"/>
    <w:rsid w:val="0035164B"/>
    <w:rsid w:val="00351C5F"/>
    <w:rsid w:val="00351D38"/>
    <w:rsid w:val="003524C4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410"/>
    <w:rsid w:val="0037089B"/>
    <w:rsid w:val="00372175"/>
    <w:rsid w:val="00372DDC"/>
    <w:rsid w:val="00373178"/>
    <w:rsid w:val="003739C5"/>
    <w:rsid w:val="00374F8D"/>
    <w:rsid w:val="003757FE"/>
    <w:rsid w:val="00375A11"/>
    <w:rsid w:val="00376263"/>
    <w:rsid w:val="00376453"/>
    <w:rsid w:val="003776A4"/>
    <w:rsid w:val="00377CE6"/>
    <w:rsid w:val="00377E84"/>
    <w:rsid w:val="003801EE"/>
    <w:rsid w:val="00380756"/>
    <w:rsid w:val="00381029"/>
    <w:rsid w:val="003812A4"/>
    <w:rsid w:val="0038297D"/>
    <w:rsid w:val="003832F7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431B"/>
    <w:rsid w:val="00394E75"/>
    <w:rsid w:val="00395781"/>
    <w:rsid w:val="00395F22"/>
    <w:rsid w:val="0039634D"/>
    <w:rsid w:val="003A06A6"/>
    <w:rsid w:val="003A06AD"/>
    <w:rsid w:val="003A0CC6"/>
    <w:rsid w:val="003A115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1A8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661A"/>
    <w:rsid w:val="003B6A06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C7F56"/>
    <w:rsid w:val="003D0243"/>
    <w:rsid w:val="003D1CD9"/>
    <w:rsid w:val="003D228A"/>
    <w:rsid w:val="003D3111"/>
    <w:rsid w:val="003D3294"/>
    <w:rsid w:val="003D3E9C"/>
    <w:rsid w:val="003D3F49"/>
    <w:rsid w:val="003D4008"/>
    <w:rsid w:val="003D40D8"/>
    <w:rsid w:val="003D4338"/>
    <w:rsid w:val="003D46B5"/>
    <w:rsid w:val="003D4C77"/>
    <w:rsid w:val="003D6789"/>
    <w:rsid w:val="003D6D97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C7A"/>
    <w:rsid w:val="003F1DBD"/>
    <w:rsid w:val="003F39F9"/>
    <w:rsid w:val="003F440E"/>
    <w:rsid w:val="003F4CF9"/>
    <w:rsid w:val="003F5C5C"/>
    <w:rsid w:val="003F60A5"/>
    <w:rsid w:val="003F60C0"/>
    <w:rsid w:val="003F6A05"/>
    <w:rsid w:val="003F6DDB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9F3"/>
    <w:rsid w:val="00415C92"/>
    <w:rsid w:val="0041754F"/>
    <w:rsid w:val="00420028"/>
    <w:rsid w:val="00420892"/>
    <w:rsid w:val="00420C1F"/>
    <w:rsid w:val="00421035"/>
    <w:rsid w:val="00421AA9"/>
    <w:rsid w:val="00422025"/>
    <w:rsid w:val="0042245E"/>
    <w:rsid w:val="00422F42"/>
    <w:rsid w:val="00423D6B"/>
    <w:rsid w:val="00423F80"/>
    <w:rsid w:val="0042432A"/>
    <w:rsid w:val="004248DD"/>
    <w:rsid w:val="00424DF6"/>
    <w:rsid w:val="0042560F"/>
    <w:rsid w:val="00425637"/>
    <w:rsid w:val="00425ACA"/>
    <w:rsid w:val="00427146"/>
    <w:rsid w:val="004275A3"/>
    <w:rsid w:val="0043084B"/>
    <w:rsid w:val="00430E6A"/>
    <w:rsid w:val="00431CE7"/>
    <w:rsid w:val="00431D7D"/>
    <w:rsid w:val="0043280B"/>
    <w:rsid w:val="004336E5"/>
    <w:rsid w:val="00433876"/>
    <w:rsid w:val="004346A5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DAE"/>
    <w:rsid w:val="004457CA"/>
    <w:rsid w:val="0044598B"/>
    <w:rsid w:val="0044655B"/>
    <w:rsid w:val="00446771"/>
    <w:rsid w:val="0044697D"/>
    <w:rsid w:val="00447812"/>
    <w:rsid w:val="00447B60"/>
    <w:rsid w:val="00451046"/>
    <w:rsid w:val="00451E03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773"/>
    <w:rsid w:val="00463725"/>
    <w:rsid w:val="00463938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1110"/>
    <w:rsid w:val="00472A3C"/>
    <w:rsid w:val="004736FF"/>
    <w:rsid w:val="00473A4A"/>
    <w:rsid w:val="00474CEB"/>
    <w:rsid w:val="00475030"/>
    <w:rsid w:val="00475230"/>
    <w:rsid w:val="004764F3"/>
    <w:rsid w:val="00480B55"/>
    <w:rsid w:val="00481BA1"/>
    <w:rsid w:val="00481C75"/>
    <w:rsid w:val="004821B2"/>
    <w:rsid w:val="0048279D"/>
    <w:rsid w:val="00482E1E"/>
    <w:rsid w:val="00483EC7"/>
    <w:rsid w:val="00484284"/>
    <w:rsid w:val="0048448B"/>
    <w:rsid w:val="004855C8"/>
    <w:rsid w:val="00485D62"/>
    <w:rsid w:val="004866B6"/>
    <w:rsid w:val="00486AC9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670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3909"/>
    <w:rsid w:val="004A390B"/>
    <w:rsid w:val="004A3B16"/>
    <w:rsid w:val="004A4A66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563"/>
    <w:rsid w:val="004B302E"/>
    <w:rsid w:val="004B45B6"/>
    <w:rsid w:val="004B463E"/>
    <w:rsid w:val="004B5FBF"/>
    <w:rsid w:val="004B61D1"/>
    <w:rsid w:val="004B6769"/>
    <w:rsid w:val="004B6B75"/>
    <w:rsid w:val="004B6D75"/>
    <w:rsid w:val="004C030F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58BC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AC2"/>
    <w:rsid w:val="004F22D1"/>
    <w:rsid w:val="004F2B4C"/>
    <w:rsid w:val="004F3A7E"/>
    <w:rsid w:val="004F4323"/>
    <w:rsid w:val="004F47AF"/>
    <w:rsid w:val="004F4DA1"/>
    <w:rsid w:val="004F4DD0"/>
    <w:rsid w:val="004F4E98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0A5"/>
    <w:rsid w:val="00517D37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6175"/>
    <w:rsid w:val="00536494"/>
    <w:rsid w:val="0053650C"/>
    <w:rsid w:val="00536FBF"/>
    <w:rsid w:val="00536FFF"/>
    <w:rsid w:val="00540198"/>
    <w:rsid w:val="005406C0"/>
    <w:rsid w:val="0054148C"/>
    <w:rsid w:val="00541596"/>
    <w:rsid w:val="00543945"/>
    <w:rsid w:val="0054409B"/>
    <w:rsid w:val="0054435D"/>
    <w:rsid w:val="00544464"/>
    <w:rsid w:val="005449F2"/>
    <w:rsid w:val="00544A2F"/>
    <w:rsid w:val="00544BD7"/>
    <w:rsid w:val="00545B40"/>
    <w:rsid w:val="00545FEA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9A8"/>
    <w:rsid w:val="00556D8B"/>
    <w:rsid w:val="00561FB6"/>
    <w:rsid w:val="005620E4"/>
    <w:rsid w:val="00562880"/>
    <w:rsid w:val="00563B2D"/>
    <w:rsid w:val="00564317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0F4"/>
    <w:rsid w:val="00574115"/>
    <w:rsid w:val="00575169"/>
    <w:rsid w:val="0057569F"/>
    <w:rsid w:val="00575A15"/>
    <w:rsid w:val="00575AF6"/>
    <w:rsid w:val="00576E03"/>
    <w:rsid w:val="0057713D"/>
    <w:rsid w:val="00580C39"/>
    <w:rsid w:val="00581192"/>
    <w:rsid w:val="0058121E"/>
    <w:rsid w:val="005813A3"/>
    <w:rsid w:val="005815E3"/>
    <w:rsid w:val="0058186B"/>
    <w:rsid w:val="00581CA5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240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D9"/>
    <w:rsid w:val="005A5D6D"/>
    <w:rsid w:val="005A6088"/>
    <w:rsid w:val="005A62C0"/>
    <w:rsid w:val="005A65EC"/>
    <w:rsid w:val="005A6707"/>
    <w:rsid w:val="005A6F74"/>
    <w:rsid w:val="005A7A0B"/>
    <w:rsid w:val="005B0693"/>
    <w:rsid w:val="005B07BC"/>
    <w:rsid w:val="005B0B41"/>
    <w:rsid w:val="005B0FB6"/>
    <w:rsid w:val="005B2C24"/>
    <w:rsid w:val="005B3132"/>
    <w:rsid w:val="005B3701"/>
    <w:rsid w:val="005B3C73"/>
    <w:rsid w:val="005B3E56"/>
    <w:rsid w:val="005B402B"/>
    <w:rsid w:val="005B5C8A"/>
    <w:rsid w:val="005B63E4"/>
    <w:rsid w:val="005B65FA"/>
    <w:rsid w:val="005B66F0"/>
    <w:rsid w:val="005B690A"/>
    <w:rsid w:val="005B6B4F"/>
    <w:rsid w:val="005B770D"/>
    <w:rsid w:val="005B778F"/>
    <w:rsid w:val="005C01CC"/>
    <w:rsid w:val="005C0937"/>
    <w:rsid w:val="005C0F53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14F6"/>
    <w:rsid w:val="005D291F"/>
    <w:rsid w:val="005D2A38"/>
    <w:rsid w:val="005D2D9D"/>
    <w:rsid w:val="005D3106"/>
    <w:rsid w:val="005D3AF9"/>
    <w:rsid w:val="005D4622"/>
    <w:rsid w:val="005D46D0"/>
    <w:rsid w:val="005D51AB"/>
    <w:rsid w:val="005D5454"/>
    <w:rsid w:val="005D5781"/>
    <w:rsid w:val="005D618D"/>
    <w:rsid w:val="005D6351"/>
    <w:rsid w:val="005D635E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160"/>
    <w:rsid w:val="005E7829"/>
    <w:rsid w:val="005E792F"/>
    <w:rsid w:val="005E7C72"/>
    <w:rsid w:val="005F0015"/>
    <w:rsid w:val="005F0E65"/>
    <w:rsid w:val="005F2026"/>
    <w:rsid w:val="005F2949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4C22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0D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4BA"/>
    <w:rsid w:val="006236F3"/>
    <w:rsid w:val="00623A82"/>
    <w:rsid w:val="00623CD1"/>
    <w:rsid w:val="00623E53"/>
    <w:rsid w:val="00624D2C"/>
    <w:rsid w:val="00624DC6"/>
    <w:rsid w:val="0062638C"/>
    <w:rsid w:val="00626452"/>
    <w:rsid w:val="00626D27"/>
    <w:rsid w:val="00627220"/>
    <w:rsid w:val="0063017E"/>
    <w:rsid w:val="00630A71"/>
    <w:rsid w:val="00631303"/>
    <w:rsid w:val="0063150A"/>
    <w:rsid w:val="00631520"/>
    <w:rsid w:val="0063214A"/>
    <w:rsid w:val="006334AD"/>
    <w:rsid w:val="006336CB"/>
    <w:rsid w:val="00633B4B"/>
    <w:rsid w:val="00633DAB"/>
    <w:rsid w:val="00634367"/>
    <w:rsid w:val="00634530"/>
    <w:rsid w:val="006354F4"/>
    <w:rsid w:val="00636775"/>
    <w:rsid w:val="00636F5D"/>
    <w:rsid w:val="006378BF"/>
    <w:rsid w:val="00637E43"/>
    <w:rsid w:val="006401E6"/>
    <w:rsid w:val="00640269"/>
    <w:rsid w:val="006403DF"/>
    <w:rsid w:val="00640BE4"/>
    <w:rsid w:val="00640D83"/>
    <w:rsid w:val="00641EF3"/>
    <w:rsid w:val="00641FC0"/>
    <w:rsid w:val="00641FCB"/>
    <w:rsid w:val="00643682"/>
    <w:rsid w:val="006439AD"/>
    <w:rsid w:val="00643B81"/>
    <w:rsid w:val="00643D6B"/>
    <w:rsid w:val="00643DA8"/>
    <w:rsid w:val="00644258"/>
    <w:rsid w:val="00644938"/>
    <w:rsid w:val="00645188"/>
    <w:rsid w:val="006451C1"/>
    <w:rsid w:val="00645F5F"/>
    <w:rsid w:val="006464D8"/>
    <w:rsid w:val="00646DAF"/>
    <w:rsid w:val="006474F4"/>
    <w:rsid w:val="006476CA"/>
    <w:rsid w:val="00647C56"/>
    <w:rsid w:val="00647D6A"/>
    <w:rsid w:val="00647E25"/>
    <w:rsid w:val="0065039A"/>
    <w:rsid w:val="0065040C"/>
    <w:rsid w:val="0065125C"/>
    <w:rsid w:val="00652123"/>
    <w:rsid w:val="006528DC"/>
    <w:rsid w:val="0065301A"/>
    <w:rsid w:val="00653846"/>
    <w:rsid w:val="006545EB"/>
    <w:rsid w:val="00654AB8"/>
    <w:rsid w:val="00654C01"/>
    <w:rsid w:val="00655808"/>
    <w:rsid w:val="00656A49"/>
    <w:rsid w:val="0065738E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3944"/>
    <w:rsid w:val="0066456F"/>
    <w:rsid w:val="00664A09"/>
    <w:rsid w:val="00664A1F"/>
    <w:rsid w:val="0066678A"/>
    <w:rsid w:val="00666CB0"/>
    <w:rsid w:val="00670229"/>
    <w:rsid w:val="00670494"/>
    <w:rsid w:val="00671255"/>
    <w:rsid w:val="0067141B"/>
    <w:rsid w:val="00671B62"/>
    <w:rsid w:val="00672C94"/>
    <w:rsid w:val="00673BB7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4A63"/>
    <w:rsid w:val="00685406"/>
    <w:rsid w:val="00685C85"/>
    <w:rsid w:val="00685D7B"/>
    <w:rsid w:val="0068661C"/>
    <w:rsid w:val="006866B4"/>
    <w:rsid w:val="00686700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4E99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1FE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7CD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1F21"/>
    <w:rsid w:val="006C26DF"/>
    <w:rsid w:val="006C2827"/>
    <w:rsid w:val="006C2A2C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762"/>
    <w:rsid w:val="006D2DF2"/>
    <w:rsid w:val="006D3557"/>
    <w:rsid w:val="006D35CB"/>
    <w:rsid w:val="006D4A01"/>
    <w:rsid w:val="006D4F03"/>
    <w:rsid w:val="006D5213"/>
    <w:rsid w:val="006D5514"/>
    <w:rsid w:val="006D5BAF"/>
    <w:rsid w:val="006D6B6A"/>
    <w:rsid w:val="006D6C66"/>
    <w:rsid w:val="006D6EA2"/>
    <w:rsid w:val="006D7D78"/>
    <w:rsid w:val="006E007C"/>
    <w:rsid w:val="006E018B"/>
    <w:rsid w:val="006E1208"/>
    <w:rsid w:val="006E2453"/>
    <w:rsid w:val="006E275F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F032C"/>
    <w:rsid w:val="006F0633"/>
    <w:rsid w:val="006F0964"/>
    <w:rsid w:val="006F1256"/>
    <w:rsid w:val="006F1FA8"/>
    <w:rsid w:val="006F2216"/>
    <w:rsid w:val="006F250E"/>
    <w:rsid w:val="006F3C5F"/>
    <w:rsid w:val="006F3E79"/>
    <w:rsid w:val="006F3ED9"/>
    <w:rsid w:val="006F3F86"/>
    <w:rsid w:val="006F40E4"/>
    <w:rsid w:val="006F59E4"/>
    <w:rsid w:val="006F5A56"/>
    <w:rsid w:val="006F6809"/>
    <w:rsid w:val="006F684E"/>
    <w:rsid w:val="006F77B9"/>
    <w:rsid w:val="007002E2"/>
    <w:rsid w:val="00700404"/>
    <w:rsid w:val="00700B4C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5484"/>
    <w:rsid w:val="0070585E"/>
    <w:rsid w:val="00710505"/>
    <w:rsid w:val="007112E5"/>
    <w:rsid w:val="007114B0"/>
    <w:rsid w:val="007116A4"/>
    <w:rsid w:val="007117D5"/>
    <w:rsid w:val="00711871"/>
    <w:rsid w:val="00711BBF"/>
    <w:rsid w:val="00712622"/>
    <w:rsid w:val="007127B2"/>
    <w:rsid w:val="00712F5E"/>
    <w:rsid w:val="00714459"/>
    <w:rsid w:val="007145A5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0C7D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26"/>
    <w:rsid w:val="00751560"/>
    <w:rsid w:val="007523B2"/>
    <w:rsid w:val="00752B4B"/>
    <w:rsid w:val="00752C78"/>
    <w:rsid w:val="00752E2F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579C3"/>
    <w:rsid w:val="00760997"/>
    <w:rsid w:val="00760E03"/>
    <w:rsid w:val="00761FED"/>
    <w:rsid w:val="007620B6"/>
    <w:rsid w:val="0076330B"/>
    <w:rsid w:val="00764000"/>
    <w:rsid w:val="0076420E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B9D"/>
    <w:rsid w:val="00773F82"/>
    <w:rsid w:val="00774314"/>
    <w:rsid w:val="007743A7"/>
    <w:rsid w:val="00774827"/>
    <w:rsid w:val="00774F22"/>
    <w:rsid w:val="00774FB4"/>
    <w:rsid w:val="00776D18"/>
    <w:rsid w:val="00777E78"/>
    <w:rsid w:val="00780CCF"/>
    <w:rsid w:val="00781228"/>
    <w:rsid w:val="007843AB"/>
    <w:rsid w:val="00784ADB"/>
    <w:rsid w:val="00784B81"/>
    <w:rsid w:val="007861CA"/>
    <w:rsid w:val="00786A4A"/>
    <w:rsid w:val="00787FF0"/>
    <w:rsid w:val="0079051A"/>
    <w:rsid w:val="00790EDA"/>
    <w:rsid w:val="00792739"/>
    <w:rsid w:val="0079491E"/>
    <w:rsid w:val="00794C46"/>
    <w:rsid w:val="00794DCB"/>
    <w:rsid w:val="0079603C"/>
    <w:rsid w:val="00796330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4FB1"/>
    <w:rsid w:val="007A5093"/>
    <w:rsid w:val="007A76FF"/>
    <w:rsid w:val="007A7C4C"/>
    <w:rsid w:val="007B1A4C"/>
    <w:rsid w:val="007B296C"/>
    <w:rsid w:val="007B2EC0"/>
    <w:rsid w:val="007B3635"/>
    <w:rsid w:val="007B3BDF"/>
    <w:rsid w:val="007B4A85"/>
    <w:rsid w:val="007B4D49"/>
    <w:rsid w:val="007B4ED2"/>
    <w:rsid w:val="007B5549"/>
    <w:rsid w:val="007B652B"/>
    <w:rsid w:val="007B7152"/>
    <w:rsid w:val="007C0F27"/>
    <w:rsid w:val="007C1C77"/>
    <w:rsid w:val="007C1CA2"/>
    <w:rsid w:val="007C1F17"/>
    <w:rsid w:val="007C2431"/>
    <w:rsid w:val="007C2901"/>
    <w:rsid w:val="007C301F"/>
    <w:rsid w:val="007C3C1B"/>
    <w:rsid w:val="007C3F49"/>
    <w:rsid w:val="007C40B5"/>
    <w:rsid w:val="007C459F"/>
    <w:rsid w:val="007C5457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2F30"/>
    <w:rsid w:val="007D33AC"/>
    <w:rsid w:val="007D33BC"/>
    <w:rsid w:val="007D365E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417B"/>
    <w:rsid w:val="007E4475"/>
    <w:rsid w:val="007E49F3"/>
    <w:rsid w:val="007E4D19"/>
    <w:rsid w:val="007E5018"/>
    <w:rsid w:val="007E549C"/>
    <w:rsid w:val="007E5B60"/>
    <w:rsid w:val="007E7D66"/>
    <w:rsid w:val="007F0306"/>
    <w:rsid w:val="007F0A26"/>
    <w:rsid w:val="007F0F79"/>
    <w:rsid w:val="007F2337"/>
    <w:rsid w:val="007F2E8F"/>
    <w:rsid w:val="007F32E6"/>
    <w:rsid w:val="007F34DA"/>
    <w:rsid w:val="007F34F6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3258"/>
    <w:rsid w:val="00804C6F"/>
    <w:rsid w:val="00804D03"/>
    <w:rsid w:val="00804D12"/>
    <w:rsid w:val="00805C62"/>
    <w:rsid w:val="00805F1B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CEF"/>
    <w:rsid w:val="0082706A"/>
    <w:rsid w:val="008303A3"/>
    <w:rsid w:val="0083064A"/>
    <w:rsid w:val="00830D47"/>
    <w:rsid w:val="0083123A"/>
    <w:rsid w:val="00831ABB"/>
    <w:rsid w:val="00832507"/>
    <w:rsid w:val="0083338C"/>
    <w:rsid w:val="00833972"/>
    <w:rsid w:val="008342E5"/>
    <w:rsid w:val="00834737"/>
    <w:rsid w:val="0083477D"/>
    <w:rsid w:val="00834F64"/>
    <w:rsid w:val="00835654"/>
    <w:rsid w:val="00835A36"/>
    <w:rsid w:val="00835B28"/>
    <w:rsid w:val="00835D75"/>
    <w:rsid w:val="00836663"/>
    <w:rsid w:val="00836B80"/>
    <w:rsid w:val="00837688"/>
    <w:rsid w:val="0083785A"/>
    <w:rsid w:val="00840D53"/>
    <w:rsid w:val="00841C4F"/>
    <w:rsid w:val="00841F55"/>
    <w:rsid w:val="0084270C"/>
    <w:rsid w:val="00843688"/>
    <w:rsid w:val="00843ADC"/>
    <w:rsid w:val="00844049"/>
    <w:rsid w:val="008452AC"/>
    <w:rsid w:val="0084545F"/>
    <w:rsid w:val="008459F6"/>
    <w:rsid w:val="008460C2"/>
    <w:rsid w:val="008461E7"/>
    <w:rsid w:val="00846205"/>
    <w:rsid w:val="008463C2"/>
    <w:rsid w:val="00847CFE"/>
    <w:rsid w:val="008502E6"/>
    <w:rsid w:val="00850A22"/>
    <w:rsid w:val="00850C79"/>
    <w:rsid w:val="00850E2F"/>
    <w:rsid w:val="0085120A"/>
    <w:rsid w:val="00852348"/>
    <w:rsid w:val="008532B5"/>
    <w:rsid w:val="008537CC"/>
    <w:rsid w:val="0085407D"/>
    <w:rsid w:val="008544B8"/>
    <w:rsid w:val="00855190"/>
    <w:rsid w:val="00855238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D84"/>
    <w:rsid w:val="008739DB"/>
    <w:rsid w:val="00873D0C"/>
    <w:rsid w:val="008743E1"/>
    <w:rsid w:val="008750E7"/>
    <w:rsid w:val="00875CAB"/>
    <w:rsid w:val="00876CED"/>
    <w:rsid w:val="00880030"/>
    <w:rsid w:val="008822E9"/>
    <w:rsid w:val="00882477"/>
    <w:rsid w:val="0088352B"/>
    <w:rsid w:val="00883629"/>
    <w:rsid w:val="00884D5B"/>
    <w:rsid w:val="008859FE"/>
    <w:rsid w:val="00885BD9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DAB"/>
    <w:rsid w:val="00893E8C"/>
    <w:rsid w:val="008943F0"/>
    <w:rsid w:val="00894F90"/>
    <w:rsid w:val="00895440"/>
    <w:rsid w:val="008961CC"/>
    <w:rsid w:val="00896312"/>
    <w:rsid w:val="00896C6F"/>
    <w:rsid w:val="00897C56"/>
    <w:rsid w:val="008A0502"/>
    <w:rsid w:val="008A1341"/>
    <w:rsid w:val="008A17B8"/>
    <w:rsid w:val="008A26BB"/>
    <w:rsid w:val="008A2CAB"/>
    <w:rsid w:val="008A3542"/>
    <w:rsid w:val="008A395E"/>
    <w:rsid w:val="008A3D65"/>
    <w:rsid w:val="008A3F82"/>
    <w:rsid w:val="008A55FB"/>
    <w:rsid w:val="008A5683"/>
    <w:rsid w:val="008A5BAB"/>
    <w:rsid w:val="008A61E8"/>
    <w:rsid w:val="008A629F"/>
    <w:rsid w:val="008A6385"/>
    <w:rsid w:val="008A67F1"/>
    <w:rsid w:val="008A724F"/>
    <w:rsid w:val="008A7358"/>
    <w:rsid w:val="008B045A"/>
    <w:rsid w:val="008B1AA8"/>
    <w:rsid w:val="008B31B2"/>
    <w:rsid w:val="008B3C0C"/>
    <w:rsid w:val="008B462E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C7C4C"/>
    <w:rsid w:val="008D0099"/>
    <w:rsid w:val="008D16C3"/>
    <w:rsid w:val="008D1744"/>
    <w:rsid w:val="008D268A"/>
    <w:rsid w:val="008D348D"/>
    <w:rsid w:val="008D37E6"/>
    <w:rsid w:val="008D3E21"/>
    <w:rsid w:val="008D4311"/>
    <w:rsid w:val="008D4518"/>
    <w:rsid w:val="008D4A06"/>
    <w:rsid w:val="008D5356"/>
    <w:rsid w:val="008D5A93"/>
    <w:rsid w:val="008D62D8"/>
    <w:rsid w:val="008D67C4"/>
    <w:rsid w:val="008D6B1C"/>
    <w:rsid w:val="008D6D68"/>
    <w:rsid w:val="008D6E76"/>
    <w:rsid w:val="008D7F5B"/>
    <w:rsid w:val="008E1364"/>
    <w:rsid w:val="008E1A2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2D9"/>
    <w:rsid w:val="008F3DAF"/>
    <w:rsid w:val="008F440D"/>
    <w:rsid w:val="008F4939"/>
    <w:rsid w:val="008F515D"/>
    <w:rsid w:val="008F582C"/>
    <w:rsid w:val="008F5CC1"/>
    <w:rsid w:val="008F5E1F"/>
    <w:rsid w:val="008F7813"/>
    <w:rsid w:val="008F78DB"/>
    <w:rsid w:val="00900471"/>
    <w:rsid w:val="009008BA"/>
    <w:rsid w:val="00900C64"/>
    <w:rsid w:val="00901511"/>
    <w:rsid w:val="00901ED8"/>
    <w:rsid w:val="00901F3A"/>
    <w:rsid w:val="0090208A"/>
    <w:rsid w:val="00903277"/>
    <w:rsid w:val="00903855"/>
    <w:rsid w:val="00903C2A"/>
    <w:rsid w:val="00903EB5"/>
    <w:rsid w:val="009040E4"/>
    <w:rsid w:val="00904504"/>
    <w:rsid w:val="009053F0"/>
    <w:rsid w:val="0090554A"/>
    <w:rsid w:val="00905DFE"/>
    <w:rsid w:val="009060EA"/>
    <w:rsid w:val="009062D0"/>
    <w:rsid w:val="00906441"/>
    <w:rsid w:val="00906D78"/>
    <w:rsid w:val="00906FA6"/>
    <w:rsid w:val="00911738"/>
    <w:rsid w:val="009117FF"/>
    <w:rsid w:val="00911C5C"/>
    <w:rsid w:val="009129C1"/>
    <w:rsid w:val="00913C0F"/>
    <w:rsid w:val="00914434"/>
    <w:rsid w:val="00914FC8"/>
    <w:rsid w:val="00915147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0E1"/>
    <w:rsid w:val="00921365"/>
    <w:rsid w:val="00921716"/>
    <w:rsid w:val="00921837"/>
    <w:rsid w:val="00921B78"/>
    <w:rsid w:val="00922147"/>
    <w:rsid w:val="00922815"/>
    <w:rsid w:val="00922D08"/>
    <w:rsid w:val="00922D6E"/>
    <w:rsid w:val="00922DA3"/>
    <w:rsid w:val="00923008"/>
    <w:rsid w:val="0092389C"/>
    <w:rsid w:val="00923EB9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6D83"/>
    <w:rsid w:val="009373D6"/>
    <w:rsid w:val="009400E2"/>
    <w:rsid w:val="00940692"/>
    <w:rsid w:val="00940CBE"/>
    <w:rsid w:val="00941411"/>
    <w:rsid w:val="009417BB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EE0"/>
    <w:rsid w:val="009475B0"/>
    <w:rsid w:val="009506E1"/>
    <w:rsid w:val="00950DCB"/>
    <w:rsid w:val="00950ECE"/>
    <w:rsid w:val="009515D9"/>
    <w:rsid w:val="009516DA"/>
    <w:rsid w:val="00951B48"/>
    <w:rsid w:val="00952051"/>
    <w:rsid w:val="009531C6"/>
    <w:rsid w:val="0095328E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1DE"/>
    <w:rsid w:val="0096220C"/>
    <w:rsid w:val="00962B1A"/>
    <w:rsid w:val="009641A1"/>
    <w:rsid w:val="009644C3"/>
    <w:rsid w:val="00966CB2"/>
    <w:rsid w:val="00966CC6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2380"/>
    <w:rsid w:val="009735C3"/>
    <w:rsid w:val="009737F5"/>
    <w:rsid w:val="00973937"/>
    <w:rsid w:val="009743A3"/>
    <w:rsid w:val="009752FD"/>
    <w:rsid w:val="00976336"/>
    <w:rsid w:val="00976A72"/>
    <w:rsid w:val="00976CE7"/>
    <w:rsid w:val="009778FD"/>
    <w:rsid w:val="00977BFD"/>
    <w:rsid w:val="00977F60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45C6"/>
    <w:rsid w:val="00985354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97FFC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ADF"/>
    <w:rsid w:val="009B2BAD"/>
    <w:rsid w:val="009B32CF"/>
    <w:rsid w:val="009B3E6A"/>
    <w:rsid w:val="009B3EBF"/>
    <w:rsid w:val="009B3F65"/>
    <w:rsid w:val="009B4564"/>
    <w:rsid w:val="009B48D7"/>
    <w:rsid w:val="009B4AC7"/>
    <w:rsid w:val="009B4DFA"/>
    <w:rsid w:val="009B5C38"/>
    <w:rsid w:val="009B6B95"/>
    <w:rsid w:val="009B7CF0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2C2"/>
    <w:rsid w:val="009C4855"/>
    <w:rsid w:val="009C48C5"/>
    <w:rsid w:val="009C4970"/>
    <w:rsid w:val="009C6F83"/>
    <w:rsid w:val="009C70FA"/>
    <w:rsid w:val="009C739A"/>
    <w:rsid w:val="009D01DB"/>
    <w:rsid w:val="009D0E5C"/>
    <w:rsid w:val="009D1319"/>
    <w:rsid w:val="009D17FD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D7E8F"/>
    <w:rsid w:val="009E0487"/>
    <w:rsid w:val="009E1C4C"/>
    <w:rsid w:val="009E2541"/>
    <w:rsid w:val="009E2734"/>
    <w:rsid w:val="009E29BD"/>
    <w:rsid w:val="009E2A6E"/>
    <w:rsid w:val="009E3BD9"/>
    <w:rsid w:val="009E4C1E"/>
    <w:rsid w:val="009E4F64"/>
    <w:rsid w:val="009E56AC"/>
    <w:rsid w:val="009E63A7"/>
    <w:rsid w:val="009E6864"/>
    <w:rsid w:val="009E6CDE"/>
    <w:rsid w:val="009E6F67"/>
    <w:rsid w:val="009F154A"/>
    <w:rsid w:val="009F1AEE"/>
    <w:rsid w:val="009F27E3"/>
    <w:rsid w:val="009F286A"/>
    <w:rsid w:val="009F310E"/>
    <w:rsid w:val="009F492E"/>
    <w:rsid w:val="009F4FB6"/>
    <w:rsid w:val="009F52C9"/>
    <w:rsid w:val="009F58FA"/>
    <w:rsid w:val="009F5B70"/>
    <w:rsid w:val="009F5BD6"/>
    <w:rsid w:val="009F5C86"/>
    <w:rsid w:val="009F5F6C"/>
    <w:rsid w:val="009F721C"/>
    <w:rsid w:val="009F7379"/>
    <w:rsid w:val="009F75B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4EF5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1D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688C"/>
    <w:rsid w:val="00A3734B"/>
    <w:rsid w:val="00A37759"/>
    <w:rsid w:val="00A37B19"/>
    <w:rsid w:val="00A37BF6"/>
    <w:rsid w:val="00A410D0"/>
    <w:rsid w:val="00A41EF6"/>
    <w:rsid w:val="00A428BB"/>
    <w:rsid w:val="00A42B89"/>
    <w:rsid w:val="00A431E5"/>
    <w:rsid w:val="00A43F8E"/>
    <w:rsid w:val="00A44810"/>
    <w:rsid w:val="00A46A53"/>
    <w:rsid w:val="00A46E26"/>
    <w:rsid w:val="00A47586"/>
    <w:rsid w:val="00A47A22"/>
    <w:rsid w:val="00A47FCB"/>
    <w:rsid w:val="00A5152A"/>
    <w:rsid w:val="00A51700"/>
    <w:rsid w:val="00A51EE1"/>
    <w:rsid w:val="00A52AC4"/>
    <w:rsid w:val="00A5328B"/>
    <w:rsid w:val="00A535F5"/>
    <w:rsid w:val="00A5453C"/>
    <w:rsid w:val="00A54AD0"/>
    <w:rsid w:val="00A54C39"/>
    <w:rsid w:val="00A54F49"/>
    <w:rsid w:val="00A552E7"/>
    <w:rsid w:val="00A55374"/>
    <w:rsid w:val="00A558FA"/>
    <w:rsid w:val="00A579D4"/>
    <w:rsid w:val="00A57D22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4DC1"/>
    <w:rsid w:val="00A655CB"/>
    <w:rsid w:val="00A65E6C"/>
    <w:rsid w:val="00A666D9"/>
    <w:rsid w:val="00A6681C"/>
    <w:rsid w:val="00A66A0E"/>
    <w:rsid w:val="00A679BE"/>
    <w:rsid w:val="00A67E74"/>
    <w:rsid w:val="00A70B57"/>
    <w:rsid w:val="00A70B5E"/>
    <w:rsid w:val="00A70EAD"/>
    <w:rsid w:val="00A71237"/>
    <w:rsid w:val="00A71893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A99"/>
    <w:rsid w:val="00A80EA3"/>
    <w:rsid w:val="00A817D0"/>
    <w:rsid w:val="00A81FFB"/>
    <w:rsid w:val="00A820C7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39FD"/>
    <w:rsid w:val="00AA404E"/>
    <w:rsid w:val="00AA476A"/>
    <w:rsid w:val="00AA61BB"/>
    <w:rsid w:val="00AA7E70"/>
    <w:rsid w:val="00AB1B30"/>
    <w:rsid w:val="00AB1CBA"/>
    <w:rsid w:val="00AB1CCB"/>
    <w:rsid w:val="00AB1DDA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501D"/>
    <w:rsid w:val="00AB7FD1"/>
    <w:rsid w:val="00AC0E7B"/>
    <w:rsid w:val="00AC0F6D"/>
    <w:rsid w:val="00AC186C"/>
    <w:rsid w:val="00AC1D4B"/>
    <w:rsid w:val="00AC2AD0"/>
    <w:rsid w:val="00AC2F6A"/>
    <w:rsid w:val="00AC336F"/>
    <w:rsid w:val="00AC3672"/>
    <w:rsid w:val="00AC3826"/>
    <w:rsid w:val="00AC3987"/>
    <w:rsid w:val="00AC48BC"/>
    <w:rsid w:val="00AC4D90"/>
    <w:rsid w:val="00AC4FD1"/>
    <w:rsid w:val="00AC5B6E"/>
    <w:rsid w:val="00AC6A14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FEA"/>
    <w:rsid w:val="00AD44B5"/>
    <w:rsid w:val="00AD45E2"/>
    <w:rsid w:val="00AD61CD"/>
    <w:rsid w:val="00AD6D7D"/>
    <w:rsid w:val="00AD7DD6"/>
    <w:rsid w:val="00AE012D"/>
    <w:rsid w:val="00AE0FBE"/>
    <w:rsid w:val="00AE189C"/>
    <w:rsid w:val="00AE195C"/>
    <w:rsid w:val="00AE2047"/>
    <w:rsid w:val="00AE298E"/>
    <w:rsid w:val="00AE2E10"/>
    <w:rsid w:val="00AE5068"/>
    <w:rsid w:val="00AE5C0B"/>
    <w:rsid w:val="00AE669F"/>
    <w:rsid w:val="00AF0315"/>
    <w:rsid w:val="00AF047F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8D0"/>
    <w:rsid w:val="00B139E5"/>
    <w:rsid w:val="00B14392"/>
    <w:rsid w:val="00B146C8"/>
    <w:rsid w:val="00B15B49"/>
    <w:rsid w:val="00B15BF9"/>
    <w:rsid w:val="00B15DBC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013"/>
    <w:rsid w:val="00B23782"/>
    <w:rsid w:val="00B241D5"/>
    <w:rsid w:val="00B249A7"/>
    <w:rsid w:val="00B24E29"/>
    <w:rsid w:val="00B25695"/>
    <w:rsid w:val="00B25915"/>
    <w:rsid w:val="00B267BF"/>
    <w:rsid w:val="00B271D7"/>
    <w:rsid w:val="00B278C4"/>
    <w:rsid w:val="00B30245"/>
    <w:rsid w:val="00B308BC"/>
    <w:rsid w:val="00B30E9A"/>
    <w:rsid w:val="00B31321"/>
    <w:rsid w:val="00B3225F"/>
    <w:rsid w:val="00B340C5"/>
    <w:rsid w:val="00B343AF"/>
    <w:rsid w:val="00B3567D"/>
    <w:rsid w:val="00B35DA2"/>
    <w:rsid w:val="00B3625C"/>
    <w:rsid w:val="00B37764"/>
    <w:rsid w:val="00B37B77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177"/>
    <w:rsid w:val="00B47F45"/>
    <w:rsid w:val="00B50BCC"/>
    <w:rsid w:val="00B50F1B"/>
    <w:rsid w:val="00B510DC"/>
    <w:rsid w:val="00B51160"/>
    <w:rsid w:val="00B5255B"/>
    <w:rsid w:val="00B5266D"/>
    <w:rsid w:val="00B52E37"/>
    <w:rsid w:val="00B53CFA"/>
    <w:rsid w:val="00B5402E"/>
    <w:rsid w:val="00B55B5C"/>
    <w:rsid w:val="00B55B60"/>
    <w:rsid w:val="00B55D30"/>
    <w:rsid w:val="00B561D8"/>
    <w:rsid w:val="00B56D3A"/>
    <w:rsid w:val="00B57514"/>
    <w:rsid w:val="00B57B0D"/>
    <w:rsid w:val="00B57CE6"/>
    <w:rsid w:val="00B613A9"/>
    <w:rsid w:val="00B61F7E"/>
    <w:rsid w:val="00B625B5"/>
    <w:rsid w:val="00B637CB"/>
    <w:rsid w:val="00B637DD"/>
    <w:rsid w:val="00B64825"/>
    <w:rsid w:val="00B657A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46F"/>
    <w:rsid w:val="00B746DE"/>
    <w:rsid w:val="00B7473B"/>
    <w:rsid w:val="00B752C1"/>
    <w:rsid w:val="00B75BB9"/>
    <w:rsid w:val="00B75EC3"/>
    <w:rsid w:val="00B76B46"/>
    <w:rsid w:val="00B76E8B"/>
    <w:rsid w:val="00B77155"/>
    <w:rsid w:val="00B80099"/>
    <w:rsid w:val="00B80476"/>
    <w:rsid w:val="00B80A65"/>
    <w:rsid w:val="00B8132B"/>
    <w:rsid w:val="00B819B5"/>
    <w:rsid w:val="00B81D48"/>
    <w:rsid w:val="00B81DDF"/>
    <w:rsid w:val="00B828F5"/>
    <w:rsid w:val="00B82954"/>
    <w:rsid w:val="00B82C14"/>
    <w:rsid w:val="00B8372E"/>
    <w:rsid w:val="00B840C5"/>
    <w:rsid w:val="00B84C7B"/>
    <w:rsid w:val="00B859E9"/>
    <w:rsid w:val="00B85A17"/>
    <w:rsid w:val="00B85CAA"/>
    <w:rsid w:val="00B870BD"/>
    <w:rsid w:val="00B874A8"/>
    <w:rsid w:val="00B908A8"/>
    <w:rsid w:val="00B90FD9"/>
    <w:rsid w:val="00B912D9"/>
    <w:rsid w:val="00B927C8"/>
    <w:rsid w:val="00B9290C"/>
    <w:rsid w:val="00B930E8"/>
    <w:rsid w:val="00B93AC0"/>
    <w:rsid w:val="00B94163"/>
    <w:rsid w:val="00B94292"/>
    <w:rsid w:val="00B94637"/>
    <w:rsid w:val="00B94C9D"/>
    <w:rsid w:val="00B94E86"/>
    <w:rsid w:val="00B94FCC"/>
    <w:rsid w:val="00B950D8"/>
    <w:rsid w:val="00B95638"/>
    <w:rsid w:val="00B959AE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A42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484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5544"/>
    <w:rsid w:val="00BC5E0D"/>
    <w:rsid w:val="00BC612A"/>
    <w:rsid w:val="00BC6567"/>
    <w:rsid w:val="00BC6F1A"/>
    <w:rsid w:val="00BC7163"/>
    <w:rsid w:val="00BC733C"/>
    <w:rsid w:val="00BC7E0D"/>
    <w:rsid w:val="00BD072D"/>
    <w:rsid w:val="00BD0B88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691B"/>
    <w:rsid w:val="00BD782F"/>
    <w:rsid w:val="00BD78F0"/>
    <w:rsid w:val="00BD78F2"/>
    <w:rsid w:val="00BD799A"/>
    <w:rsid w:val="00BE0B9B"/>
    <w:rsid w:val="00BE0E65"/>
    <w:rsid w:val="00BE17E5"/>
    <w:rsid w:val="00BE2320"/>
    <w:rsid w:val="00BE2A08"/>
    <w:rsid w:val="00BE4BC9"/>
    <w:rsid w:val="00BE611F"/>
    <w:rsid w:val="00BE66B2"/>
    <w:rsid w:val="00BE685E"/>
    <w:rsid w:val="00BE720E"/>
    <w:rsid w:val="00BE7361"/>
    <w:rsid w:val="00BE76F1"/>
    <w:rsid w:val="00BE7ECD"/>
    <w:rsid w:val="00BF0551"/>
    <w:rsid w:val="00BF0A9E"/>
    <w:rsid w:val="00BF17AA"/>
    <w:rsid w:val="00BF2219"/>
    <w:rsid w:val="00BF2473"/>
    <w:rsid w:val="00BF268D"/>
    <w:rsid w:val="00BF2892"/>
    <w:rsid w:val="00BF2E02"/>
    <w:rsid w:val="00BF30E2"/>
    <w:rsid w:val="00BF337B"/>
    <w:rsid w:val="00BF341A"/>
    <w:rsid w:val="00BF4694"/>
    <w:rsid w:val="00BF4D07"/>
    <w:rsid w:val="00BF5289"/>
    <w:rsid w:val="00BF5768"/>
    <w:rsid w:val="00BF5B03"/>
    <w:rsid w:val="00BF5D94"/>
    <w:rsid w:val="00BF6537"/>
    <w:rsid w:val="00BF6B51"/>
    <w:rsid w:val="00BF7246"/>
    <w:rsid w:val="00BF7258"/>
    <w:rsid w:val="00BF74A8"/>
    <w:rsid w:val="00BF7620"/>
    <w:rsid w:val="00BF7AB8"/>
    <w:rsid w:val="00C008D6"/>
    <w:rsid w:val="00C00F46"/>
    <w:rsid w:val="00C01C4D"/>
    <w:rsid w:val="00C01C83"/>
    <w:rsid w:val="00C02B33"/>
    <w:rsid w:val="00C036BC"/>
    <w:rsid w:val="00C03731"/>
    <w:rsid w:val="00C0395F"/>
    <w:rsid w:val="00C03E0B"/>
    <w:rsid w:val="00C048B5"/>
    <w:rsid w:val="00C05DBB"/>
    <w:rsid w:val="00C05E86"/>
    <w:rsid w:val="00C05EFD"/>
    <w:rsid w:val="00C0630A"/>
    <w:rsid w:val="00C06E3A"/>
    <w:rsid w:val="00C07AA3"/>
    <w:rsid w:val="00C07D62"/>
    <w:rsid w:val="00C10067"/>
    <w:rsid w:val="00C116F5"/>
    <w:rsid w:val="00C11EAD"/>
    <w:rsid w:val="00C129C6"/>
    <w:rsid w:val="00C133F9"/>
    <w:rsid w:val="00C13B5E"/>
    <w:rsid w:val="00C14183"/>
    <w:rsid w:val="00C14258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2F50"/>
    <w:rsid w:val="00C23B34"/>
    <w:rsid w:val="00C24952"/>
    <w:rsid w:val="00C24F71"/>
    <w:rsid w:val="00C2522B"/>
    <w:rsid w:val="00C255E7"/>
    <w:rsid w:val="00C25A16"/>
    <w:rsid w:val="00C268CF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350A"/>
    <w:rsid w:val="00C33E4C"/>
    <w:rsid w:val="00C34F1D"/>
    <w:rsid w:val="00C36476"/>
    <w:rsid w:val="00C36508"/>
    <w:rsid w:val="00C36D24"/>
    <w:rsid w:val="00C37A1B"/>
    <w:rsid w:val="00C40787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448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285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20B"/>
    <w:rsid w:val="00C7206A"/>
    <w:rsid w:val="00C72095"/>
    <w:rsid w:val="00C7332F"/>
    <w:rsid w:val="00C736BD"/>
    <w:rsid w:val="00C73990"/>
    <w:rsid w:val="00C73D65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B46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2B2B"/>
    <w:rsid w:val="00CA379B"/>
    <w:rsid w:val="00CA3AA0"/>
    <w:rsid w:val="00CA3D19"/>
    <w:rsid w:val="00CA5028"/>
    <w:rsid w:val="00CA5D94"/>
    <w:rsid w:val="00CA6135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1"/>
    <w:rsid w:val="00CC1ABE"/>
    <w:rsid w:val="00CC2193"/>
    <w:rsid w:val="00CC2266"/>
    <w:rsid w:val="00CC381F"/>
    <w:rsid w:val="00CC42DF"/>
    <w:rsid w:val="00CC46D3"/>
    <w:rsid w:val="00CC62E5"/>
    <w:rsid w:val="00CC70E0"/>
    <w:rsid w:val="00CC70F4"/>
    <w:rsid w:val="00CC73F5"/>
    <w:rsid w:val="00CC7A35"/>
    <w:rsid w:val="00CC7AB7"/>
    <w:rsid w:val="00CD0455"/>
    <w:rsid w:val="00CD0BE7"/>
    <w:rsid w:val="00CD1162"/>
    <w:rsid w:val="00CD1869"/>
    <w:rsid w:val="00CD1E58"/>
    <w:rsid w:val="00CD30F1"/>
    <w:rsid w:val="00CD3496"/>
    <w:rsid w:val="00CD3942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6F0D"/>
    <w:rsid w:val="00CE7E98"/>
    <w:rsid w:val="00CE7FF2"/>
    <w:rsid w:val="00CF0274"/>
    <w:rsid w:val="00CF02B5"/>
    <w:rsid w:val="00CF04F9"/>
    <w:rsid w:val="00CF061E"/>
    <w:rsid w:val="00CF1094"/>
    <w:rsid w:val="00CF16DF"/>
    <w:rsid w:val="00CF1ACC"/>
    <w:rsid w:val="00CF1BCB"/>
    <w:rsid w:val="00CF1FDD"/>
    <w:rsid w:val="00CF307F"/>
    <w:rsid w:val="00CF31A4"/>
    <w:rsid w:val="00CF38F7"/>
    <w:rsid w:val="00CF3AE4"/>
    <w:rsid w:val="00CF3C2F"/>
    <w:rsid w:val="00CF49D5"/>
    <w:rsid w:val="00CF4B0B"/>
    <w:rsid w:val="00CF4DB0"/>
    <w:rsid w:val="00CF4F27"/>
    <w:rsid w:val="00CF50BE"/>
    <w:rsid w:val="00CF6689"/>
    <w:rsid w:val="00CF6F99"/>
    <w:rsid w:val="00CF770B"/>
    <w:rsid w:val="00CF7D09"/>
    <w:rsid w:val="00D001C6"/>
    <w:rsid w:val="00D00FD4"/>
    <w:rsid w:val="00D010CE"/>
    <w:rsid w:val="00D012E3"/>
    <w:rsid w:val="00D02FA0"/>
    <w:rsid w:val="00D03325"/>
    <w:rsid w:val="00D041D4"/>
    <w:rsid w:val="00D04DF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5CB7"/>
    <w:rsid w:val="00D15E7C"/>
    <w:rsid w:val="00D16EC3"/>
    <w:rsid w:val="00D202A4"/>
    <w:rsid w:val="00D2036A"/>
    <w:rsid w:val="00D2056C"/>
    <w:rsid w:val="00D2131D"/>
    <w:rsid w:val="00D214D4"/>
    <w:rsid w:val="00D21BB6"/>
    <w:rsid w:val="00D2274A"/>
    <w:rsid w:val="00D229DB"/>
    <w:rsid w:val="00D23B63"/>
    <w:rsid w:val="00D23B99"/>
    <w:rsid w:val="00D23D05"/>
    <w:rsid w:val="00D23D83"/>
    <w:rsid w:val="00D23F2B"/>
    <w:rsid w:val="00D23FB5"/>
    <w:rsid w:val="00D24876"/>
    <w:rsid w:val="00D258FE"/>
    <w:rsid w:val="00D25B23"/>
    <w:rsid w:val="00D2605F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841"/>
    <w:rsid w:val="00D32D11"/>
    <w:rsid w:val="00D33365"/>
    <w:rsid w:val="00D3377E"/>
    <w:rsid w:val="00D33EDE"/>
    <w:rsid w:val="00D34A4A"/>
    <w:rsid w:val="00D35BB8"/>
    <w:rsid w:val="00D36A1A"/>
    <w:rsid w:val="00D370D1"/>
    <w:rsid w:val="00D373EC"/>
    <w:rsid w:val="00D40538"/>
    <w:rsid w:val="00D4055E"/>
    <w:rsid w:val="00D405DE"/>
    <w:rsid w:val="00D408F7"/>
    <w:rsid w:val="00D4137B"/>
    <w:rsid w:val="00D4182E"/>
    <w:rsid w:val="00D428A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469AF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3B1"/>
    <w:rsid w:val="00D56455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4A62"/>
    <w:rsid w:val="00D652F9"/>
    <w:rsid w:val="00D659DC"/>
    <w:rsid w:val="00D65D77"/>
    <w:rsid w:val="00D65F1E"/>
    <w:rsid w:val="00D66EBB"/>
    <w:rsid w:val="00D67725"/>
    <w:rsid w:val="00D67E2D"/>
    <w:rsid w:val="00D703E9"/>
    <w:rsid w:val="00D71153"/>
    <w:rsid w:val="00D71EA0"/>
    <w:rsid w:val="00D72A96"/>
    <w:rsid w:val="00D74A27"/>
    <w:rsid w:val="00D75E92"/>
    <w:rsid w:val="00D76AF7"/>
    <w:rsid w:val="00D776E8"/>
    <w:rsid w:val="00D779E8"/>
    <w:rsid w:val="00D77EBB"/>
    <w:rsid w:val="00D80436"/>
    <w:rsid w:val="00D8048C"/>
    <w:rsid w:val="00D805E3"/>
    <w:rsid w:val="00D80968"/>
    <w:rsid w:val="00D80AE1"/>
    <w:rsid w:val="00D80D5A"/>
    <w:rsid w:val="00D811FB"/>
    <w:rsid w:val="00D81A24"/>
    <w:rsid w:val="00D8214A"/>
    <w:rsid w:val="00D831F4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6DA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51D0"/>
    <w:rsid w:val="00DC670C"/>
    <w:rsid w:val="00DC712B"/>
    <w:rsid w:val="00DC7C98"/>
    <w:rsid w:val="00DD0966"/>
    <w:rsid w:val="00DD1A5C"/>
    <w:rsid w:val="00DD2715"/>
    <w:rsid w:val="00DD3004"/>
    <w:rsid w:val="00DD3097"/>
    <w:rsid w:val="00DD371F"/>
    <w:rsid w:val="00DD3CAD"/>
    <w:rsid w:val="00DD4D86"/>
    <w:rsid w:val="00DD5B09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4FC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772"/>
    <w:rsid w:val="00DF6B67"/>
    <w:rsid w:val="00DF79CB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20D7"/>
    <w:rsid w:val="00E1214F"/>
    <w:rsid w:val="00E12980"/>
    <w:rsid w:val="00E12CF3"/>
    <w:rsid w:val="00E13711"/>
    <w:rsid w:val="00E13F05"/>
    <w:rsid w:val="00E14743"/>
    <w:rsid w:val="00E14DE8"/>
    <w:rsid w:val="00E164B2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4C85"/>
    <w:rsid w:val="00E25574"/>
    <w:rsid w:val="00E2572C"/>
    <w:rsid w:val="00E2673C"/>
    <w:rsid w:val="00E26C62"/>
    <w:rsid w:val="00E271C8"/>
    <w:rsid w:val="00E31211"/>
    <w:rsid w:val="00E3148F"/>
    <w:rsid w:val="00E31496"/>
    <w:rsid w:val="00E31CB7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2048"/>
    <w:rsid w:val="00E42D3B"/>
    <w:rsid w:val="00E43C45"/>
    <w:rsid w:val="00E43E08"/>
    <w:rsid w:val="00E44EFC"/>
    <w:rsid w:val="00E46060"/>
    <w:rsid w:val="00E460A0"/>
    <w:rsid w:val="00E46443"/>
    <w:rsid w:val="00E47038"/>
    <w:rsid w:val="00E47F34"/>
    <w:rsid w:val="00E50603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094"/>
    <w:rsid w:val="00E53D6E"/>
    <w:rsid w:val="00E5471C"/>
    <w:rsid w:val="00E564D3"/>
    <w:rsid w:val="00E567AE"/>
    <w:rsid w:val="00E56A7C"/>
    <w:rsid w:val="00E573E2"/>
    <w:rsid w:val="00E60994"/>
    <w:rsid w:val="00E62065"/>
    <w:rsid w:val="00E622FB"/>
    <w:rsid w:val="00E62C66"/>
    <w:rsid w:val="00E633E0"/>
    <w:rsid w:val="00E642F4"/>
    <w:rsid w:val="00E64966"/>
    <w:rsid w:val="00E64C39"/>
    <w:rsid w:val="00E64DA1"/>
    <w:rsid w:val="00E65316"/>
    <w:rsid w:val="00E65329"/>
    <w:rsid w:val="00E65A55"/>
    <w:rsid w:val="00E672DB"/>
    <w:rsid w:val="00E6796A"/>
    <w:rsid w:val="00E70083"/>
    <w:rsid w:val="00E702B7"/>
    <w:rsid w:val="00E71184"/>
    <w:rsid w:val="00E71362"/>
    <w:rsid w:val="00E713C3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6095"/>
    <w:rsid w:val="00E7739A"/>
    <w:rsid w:val="00E8019B"/>
    <w:rsid w:val="00E80F7D"/>
    <w:rsid w:val="00E81B09"/>
    <w:rsid w:val="00E827BC"/>
    <w:rsid w:val="00E828EE"/>
    <w:rsid w:val="00E8387E"/>
    <w:rsid w:val="00E840D9"/>
    <w:rsid w:val="00E84460"/>
    <w:rsid w:val="00E85053"/>
    <w:rsid w:val="00E856C0"/>
    <w:rsid w:val="00E8580B"/>
    <w:rsid w:val="00E87508"/>
    <w:rsid w:val="00E875AC"/>
    <w:rsid w:val="00E87DAF"/>
    <w:rsid w:val="00E9036C"/>
    <w:rsid w:val="00E912C1"/>
    <w:rsid w:val="00E91BE5"/>
    <w:rsid w:val="00E921C4"/>
    <w:rsid w:val="00E92A09"/>
    <w:rsid w:val="00E92E36"/>
    <w:rsid w:val="00E92F10"/>
    <w:rsid w:val="00E94239"/>
    <w:rsid w:val="00E94284"/>
    <w:rsid w:val="00E9449A"/>
    <w:rsid w:val="00E95B82"/>
    <w:rsid w:val="00E95DA3"/>
    <w:rsid w:val="00E960C6"/>
    <w:rsid w:val="00E96D3A"/>
    <w:rsid w:val="00E9719D"/>
    <w:rsid w:val="00E974FA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EE"/>
    <w:rsid w:val="00EA24F8"/>
    <w:rsid w:val="00EA3893"/>
    <w:rsid w:val="00EA6005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EB0"/>
    <w:rsid w:val="00ED10BE"/>
    <w:rsid w:val="00ED1196"/>
    <w:rsid w:val="00ED20B7"/>
    <w:rsid w:val="00ED309F"/>
    <w:rsid w:val="00ED38E0"/>
    <w:rsid w:val="00ED42E7"/>
    <w:rsid w:val="00ED4968"/>
    <w:rsid w:val="00ED4A81"/>
    <w:rsid w:val="00ED4E32"/>
    <w:rsid w:val="00ED52AD"/>
    <w:rsid w:val="00ED57E7"/>
    <w:rsid w:val="00ED599D"/>
    <w:rsid w:val="00ED5D51"/>
    <w:rsid w:val="00ED6A3C"/>
    <w:rsid w:val="00ED6DE2"/>
    <w:rsid w:val="00ED70A2"/>
    <w:rsid w:val="00EE09FA"/>
    <w:rsid w:val="00EE0C04"/>
    <w:rsid w:val="00EE0D89"/>
    <w:rsid w:val="00EE12B9"/>
    <w:rsid w:val="00EE12D4"/>
    <w:rsid w:val="00EE1762"/>
    <w:rsid w:val="00EE18C1"/>
    <w:rsid w:val="00EE1AC1"/>
    <w:rsid w:val="00EE236E"/>
    <w:rsid w:val="00EE28D2"/>
    <w:rsid w:val="00EE2CF1"/>
    <w:rsid w:val="00EE32C0"/>
    <w:rsid w:val="00EE3501"/>
    <w:rsid w:val="00EE39E9"/>
    <w:rsid w:val="00EE3C38"/>
    <w:rsid w:val="00EE537C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536"/>
    <w:rsid w:val="00EF3B91"/>
    <w:rsid w:val="00EF3D82"/>
    <w:rsid w:val="00EF4BD3"/>
    <w:rsid w:val="00EF4E03"/>
    <w:rsid w:val="00EF53E2"/>
    <w:rsid w:val="00EF5DCE"/>
    <w:rsid w:val="00EF5F3B"/>
    <w:rsid w:val="00EF770C"/>
    <w:rsid w:val="00EF7F21"/>
    <w:rsid w:val="00F0033C"/>
    <w:rsid w:val="00F0053A"/>
    <w:rsid w:val="00F00C40"/>
    <w:rsid w:val="00F010EB"/>
    <w:rsid w:val="00F017AA"/>
    <w:rsid w:val="00F01888"/>
    <w:rsid w:val="00F01E2B"/>
    <w:rsid w:val="00F030E8"/>
    <w:rsid w:val="00F03123"/>
    <w:rsid w:val="00F032D6"/>
    <w:rsid w:val="00F0336F"/>
    <w:rsid w:val="00F03D94"/>
    <w:rsid w:val="00F04192"/>
    <w:rsid w:val="00F042A5"/>
    <w:rsid w:val="00F04458"/>
    <w:rsid w:val="00F04EE9"/>
    <w:rsid w:val="00F05EC1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262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A81"/>
    <w:rsid w:val="00F44F02"/>
    <w:rsid w:val="00F44F24"/>
    <w:rsid w:val="00F45B68"/>
    <w:rsid w:val="00F46706"/>
    <w:rsid w:val="00F473EB"/>
    <w:rsid w:val="00F47BA9"/>
    <w:rsid w:val="00F50133"/>
    <w:rsid w:val="00F50293"/>
    <w:rsid w:val="00F506DF"/>
    <w:rsid w:val="00F51539"/>
    <w:rsid w:val="00F520BB"/>
    <w:rsid w:val="00F52699"/>
    <w:rsid w:val="00F52F3C"/>
    <w:rsid w:val="00F5333C"/>
    <w:rsid w:val="00F53B04"/>
    <w:rsid w:val="00F53B36"/>
    <w:rsid w:val="00F55310"/>
    <w:rsid w:val="00F5541A"/>
    <w:rsid w:val="00F5567F"/>
    <w:rsid w:val="00F55BEA"/>
    <w:rsid w:val="00F56778"/>
    <w:rsid w:val="00F57077"/>
    <w:rsid w:val="00F578CF"/>
    <w:rsid w:val="00F57DC6"/>
    <w:rsid w:val="00F606ED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7F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01C"/>
    <w:rsid w:val="00F87A20"/>
    <w:rsid w:val="00F87B90"/>
    <w:rsid w:val="00F87D90"/>
    <w:rsid w:val="00F90FDD"/>
    <w:rsid w:val="00F910FB"/>
    <w:rsid w:val="00F912FE"/>
    <w:rsid w:val="00F91C85"/>
    <w:rsid w:val="00F91F0B"/>
    <w:rsid w:val="00F92F70"/>
    <w:rsid w:val="00F931FF"/>
    <w:rsid w:val="00F9394B"/>
    <w:rsid w:val="00F94B54"/>
    <w:rsid w:val="00F954B5"/>
    <w:rsid w:val="00F95F0B"/>
    <w:rsid w:val="00FA04B0"/>
    <w:rsid w:val="00FA0E83"/>
    <w:rsid w:val="00FA20B0"/>
    <w:rsid w:val="00FA2AD2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C01F1"/>
    <w:rsid w:val="00FC10C4"/>
    <w:rsid w:val="00FC124C"/>
    <w:rsid w:val="00FC134F"/>
    <w:rsid w:val="00FC1473"/>
    <w:rsid w:val="00FC15BA"/>
    <w:rsid w:val="00FC2287"/>
    <w:rsid w:val="00FC26DA"/>
    <w:rsid w:val="00FC3EC2"/>
    <w:rsid w:val="00FC4169"/>
    <w:rsid w:val="00FC49E3"/>
    <w:rsid w:val="00FC4C5C"/>
    <w:rsid w:val="00FC5A31"/>
    <w:rsid w:val="00FC5AD8"/>
    <w:rsid w:val="00FC6120"/>
    <w:rsid w:val="00FC6324"/>
    <w:rsid w:val="00FC65AC"/>
    <w:rsid w:val="00FC701C"/>
    <w:rsid w:val="00FC799F"/>
    <w:rsid w:val="00FD0175"/>
    <w:rsid w:val="00FD01B8"/>
    <w:rsid w:val="00FD07C1"/>
    <w:rsid w:val="00FD0D73"/>
    <w:rsid w:val="00FD2324"/>
    <w:rsid w:val="00FD2D4A"/>
    <w:rsid w:val="00FD419F"/>
    <w:rsid w:val="00FD4222"/>
    <w:rsid w:val="00FD44B7"/>
    <w:rsid w:val="00FD471F"/>
    <w:rsid w:val="00FD4F92"/>
    <w:rsid w:val="00FD5264"/>
    <w:rsid w:val="00FD5377"/>
    <w:rsid w:val="00FD5C57"/>
    <w:rsid w:val="00FD6699"/>
    <w:rsid w:val="00FD71F3"/>
    <w:rsid w:val="00FE03C1"/>
    <w:rsid w:val="00FE0E16"/>
    <w:rsid w:val="00FE0E82"/>
    <w:rsid w:val="00FE2238"/>
    <w:rsid w:val="00FE23C2"/>
    <w:rsid w:val="00FE2457"/>
    <w:rsid w:val="00FE284A"/>
    <w:rsid w:val="00FE3423"/>
    <w:rsid w:val="00FE40E7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E3B"/>
    <w:rsid w:val="02EC55C2"/>
    <w:rsid w:val="0A0B9CB7"/>
    <w:rsid w:val="0B55C483"/>
    <w:rsid w:val="0E0BFA20"/>
    <w:rsid w:val="0EA40B45"/>
    <w:rsid w:val="147FFE78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322DACF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9FCA66F"/>
    <w:rsid w:val="6AB533AC"/>
    <w:rsid w:val="6C656725"/>
    <w:rsid w:val="6E7989E6"/>
    <w:rsid w:val="700F35A4"/>
    <w:rsid w:val="710A1C9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link w:val="BodyText"/>
    <w:rsid w:val="00F04192"/>
    <w:rPr>
      <w:lang w:val="en-GB" w:eastAsia="en-US"/>
    </w:rPr>
  </w:style>
  <w:style w:type="paragraph" w:customStyle="1" w:styleId="pf0">
    <w:name w:val="pf0"/>
    <w:basedOn w:val="Normal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F27858"/>
    <w:rPr>
      <w:rFonts w:ascii="Segoe UI" w:hAnsi="Segoe UI" w:cs="Segoe UI" w:hint="default"/>
      <w:sz w:val="18"/>
      <w:szCs w:val="18"/>
    </w:rPr>
  </w:style>
  <w:style w:type="character" w:styleId="Strong">
    <w:name w:val="Strong"/>
    <w:basedOn w:val="DefaultParagraphFont"/>
    <w:uiPriority w:val="22"/>
    <w:qFormat/>
    <w:rsid w:val="001753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694C252-C41A-4D92-A042-E3ED9ABFA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1346</TotalTime>
  <Pages>3</Pages>
  <Words>1166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650</cp:revision>
  <cp:lastPrinted>2021-10-12T01:12:00Z</cp:lastPrinted>
  <dcterms:created xsi:type="dcterms:W3CDTF">2023-02-16T16:14:00Z</dcterms:created>
  <dcterms:modified xsi:type="dcterms:W3CDTF">2025-02-07T18:32:00Z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